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DF3D2" w14:textId="77777777" w:rsidR="009D2888" w:rsidRDefault="00535F6A">
      <w:pPr>
        <w:spacing w:before="200" w:after="100"/>
        <w:jc w:val="center"/>
      </w:pPr>
      <w:r>
        <w:rPr>
          <w:noProof/>
        </w:rPr>
        <w:drawing>
          <wp:inline distT="0" distB="0" distL="0" distR="0" wp14:anchorId="5B9DC60F" wp14:editId="4EC40BDC">
            <wp:extent cx="3048000" cy="9239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048000" cy="923925"/>
                    </a:xfrm>
                    <a:prstGeom prst="rect">
                      <a:avLst/>
                    </a:prstGeom>
                  </pic:spPr>
                </pic:pic>
              </a:graphicData>
            </a:graphic>
          </wp:inline>
        </w:drawing>
      </w:r>
    </w:p>
    <w:p w14:paraId="038F6BE0" w14:textId="77777777" w:rsidR="009D2888" w:rsidRDefault="00535F6A">
      <w:pPr>
        <w:pBdr>
          <w:bottom w:val="single" w:sz="18" w:space="10" w:color="C4996C"/>
        </w:pBdr>
        <w:spacing w:before="500" w:after="60"/>
        <w:jc w:val="center"/>
      </w:pPr>
      <w:r>
        <w:rPr>
          <w:sz w:val="2"/>
          <w:szCs w:val="2"/>
        </w:rPr>
        <w:t xml:space="preserve"> </w:t>
      </w:r>
    </w:p>
    <w:p w14:paraId="302A26C7" w14:textId="77777777" w:rsidR="009D2888" w:rsidRDefault="00535F6A">
      <w:pPr>
        <w:spacing w:before="500" w:after="120"/>
        <w:jc w:val="center"/>
      </w:pPr>
      <w:r>
        <w:rPr>
          <w:b/>
          <w:bCs/>
          <w:color w:val="1F2C5A"/>
          <w:sz w:val="40"/>
          <w:szCs w:val="40"/>
        </w:rPr>
        <w:t>CAHIER DES CLAUSES TECHNIQUES PARTICULIÈRES</w:t>
      </w:r>
    </w:p>
    <w:p w14:paraId="5C1E65D1" w14:textId="77777777" w:rsidR="009D2888" w:rsidRDefault="00535F6A">
      <w:pPr>
        <w:spacing w:after="400"/>
        <w:jc w:val="center"/>
      </w:pPr>
      <w:r>
        <w:rPr>
          <w:b/>
          <w:bCs/>
          <w:color w:val="C4996C"/>
          <w:sz w:val="26"/>
          <w:szCs w:val="26"/>
        </w:rPr>
        <w:t>CCTP TYPE — LOT COURANTS FAIBLES / GTB</w:t>
      </w:r>
    </w:p>
    <w:p w14:paraId="1534E319" w14:textId="77777777" w:rsidR="009D2888" w:rsidRDefault="00535F6A">
      <w:pPr>
        <w:spacing w:after="100"/>
        <w:jc w:val="center"/>
      </w:pPr>
      <w:r>
        <w:rPr>
          <w:b/>
          <w:bCs/>
          <w:color w:val="1F2C5A"/>
          <w:sz w:val="24"/>
          <w:szCs w:val="24"/>
        </w:rPr>
        <w:t xml:space="preserve">Gestion centralisée de l'éclairage DALI, des occultations et de la climatisation </w:t>
      </w:r>
      <w:proofErr w:type="spellStart"/>
      <w:r>
        <w:rPr>
          <w:b/>
          <w:bCs/>
          <w:color w:val="1F2C5A"/>
          <w:sz w:val="24"/>
          <w:szCs w:val="24"/>
        </w:rPr>
        <w:t>Daikin</w:t>
      </w:r>
      <w:proofErr w:type="spellEnd"/>
      <w:r>
        <w:rPr>
          <w:b/>
          <w:bCs/>
          <w:color w:val="1F2C5A"/>
          <w:sz w:val="24"/>
          <w:szCs w:val="24"/>
        </w:rPr>
        <w:t xml:space="preserve"> sur bus KNX</w:t>
      </w:r>
    </w:p>
    <w:p w14:paraId="28F901E9" w14:textId="77777777" w:rsidR="009D2888" w:rsidRDefault="00535F6A">
      <w:pPr>
        <w:spacing w:after="500"/>
        <w:jc w:val="center"/>
      </w:pPr>
      <w:proofErr w:type="gramStart"/>
      <w:r>
        <w:rPr>
          <w:i/>
          <w:iCs/>
          <w:color w:val="1F2C5A"/>
          <w:sz w:val="24"/>
          <w:szCs w:val="24"/>
        </w:rPr>
        <w:t>supervisée</w:t>
      </w:r>
      <w:proofErr w:type="gramEnd"/>
      <w:r>
        <w:rPr>
          <w:i/>
          <w:iCs/>
          <w:color w:val="1F2C5A"/>
          <w:sz w:val="24"/>
          <w:szCs w:val="24"/>
        </w:rPr>
        <w:t xml:space="preserve"> par un TMCP </w:t>
      </w:r>
      <w:proofErr w:type="spellStart"/>
      <w:r>
        <w:rPr>
          <w:i/>
          <w:iCs/>
          <w:color w:val="1F2C5A"/>
          <w:sz w:val="24"/>
          <w:szCs w:val="24"/>
        </w:rPr>
        <w:t>mySmartJarvis</w:t>
      </w:r>
      <w:proofErr w:type="spellEnd"/>
      <w:r>
        <w:rPr>
          <w:i/>
          <w:iCs/>
          <w:color w:val="1F2C5A"/>
          <w:sz w:val="24"/>
          <w:szCs w:val="24"/>
        </w:rPr>
        <w:t xml:space="preserve"> et pilotée par thermostats tactiles Legrand UX </w:t>
      </w:r>
      <w:proofErr w:type="spellStart"/>
      <w:r>
        <w:rPr>
          <w:i/>
          <w:iCs/>
          <w:color w:val="1F2C5A"/>
          <w:sz w:val="24"/>
          <w:szCs w:val="24"/>
        </w:rPr>
        <w:t>Touch</w:t>
      </w:r>
      <w:proofErr w:type="spellEnd"/>
    </w:p>
    <w:p w14:paraId="73CB1A96" w14:textId="77777777" w:rsidR="009D2888" w:rsidRDefault="00535F6A">
      <w:pPr>
        <w:spacing w:after="800"/>
        <w:jc w:val="center"/>
      </w:pPr>
      <w:r>
        <w:rPr>
          <w:sz w:val="20"/>
          <w:szCs w:val="20"/>
        </w:rPr>
        <w:t>Passerelles DALI-</w:t>
      </w:r>
      <w:proofErr w:type="gramStart"/>
      <w:r>
        <w:rPr>
          <w:sz w:val="20"/>
          <w:szCs w:val="20"/>
        </w:rPr>
        <w:t>KNX  •</w:t>
      </w:r>
      <w:proofErr w:type="gramEnd"/>
      <w:r>
        <w:rPr>
          <w:sz w:val="20"/>
          <w:szCs w:val="20"/>
        </w:rPr>
        <w:t xml:space="preserve">  Passerelles </w:t>
      </w:r>
      <w:proofErr w:type="spellStart"/>
      <w:r>
        <w:rPr>
          <w:sz w:val="20"/>
          <w:szCs w:val="20"/>
        </w:rPr>
        <w:t>Daikin</w:t>
      </w:r>
      <w:proofErr w:type="spellEnd"/>
      <w:r>
        <w:rPr>
          <w:sz w:val="20"/>
          <w:szCs w:val="20"/>
        </w:rPr>
        <w:t xml:space="preserve">-KNX  •  Superviseur </w:t>
      </w:r>
      <w:proofErr w:type="spellStart"/>
      <w:r>
        <w:rPr>
          <w:sz w:val="20"/>
          <w:szCs w:val="20"/>
        </w:rPr>
        <w:t>Ja</w:t>
      </w:r>
      <w:r>
        <w:rPr>
          <w:sz w:val="20"/>
          <w:szCs w:val="20"/>
        </w:rPr>
        <w:t>rvisPro</w:t>
      </w:r>
      <w:proofErr w:type="spellEnd"/>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9D2888" w14:paraId="051AB01D" w14:textId="77777777">
        <w:tblPrEx>
          <w:tblCellMar>
            <w:top w:w="0" w:type="dxa"/>
            <w:bottom w:w="0" w:type="dxa"/>
          </w:tblCellMar>
        </w:tblPrEx>
        <w:tc>
          <w:tcPr>
            <w:tcW w:w="9000" w:type="dxa"/>
            <w:tcBorders>
              <w:top w:val="single" w:sz="12" w:space="0" w:color="C4996C"/>
              <w:left w:val="single" w:sz="12" w:space="0" w:color="C4996C"/>
              <w:bottom w:val="single" w:sz="12" w:space="0" w:color="C4996C"/>
              <w:right w:val="single" w:sz="12" w:space="0" w:color="C4996C"/>
            </w:tcBorders>
            <w:shd w:val="clear" w:color="auto" w:fill="F4F1EC"/>
            <w:tcMar>
              <w:top w:w="200" w:type="dxa"/>
              <w:left w:w="300" w:type="dxa"/>
              <w:bottom w:w="200" w:type="dxa"/>
              <w:right w:w="300" w:type="dxa"/>
            </w:tcMar>
          </w:tcPr>
          <w:p w14:paraId="51C7EF9E" w14:textId="77777777" w:rsidR="009D2888" w:rsidRDefault="00535F6A">
            <w:pPr>
              <w:spacing w:after="80"/>
              <w:jc w:val="center"/>
            </w:pPr>
            <w:r>
              <w:rPr>
                <w:b/>
                <w:bCs/>
                <w:color w:val="1F2C5A"/>
                <w:sz w:val="20"/>
                <w:szCs w:val="20"/>
              </w:rPr>
              <w:t>DOCUMENT TYPE</w:t>
            </w:r>
          </w:p>
          <w:p w14:paraId="7E405570" w14:textId="77777777" w:rsidR="009D2888" w:rsidRDefault="00535F6A">
            <w:pPr>
              <w:jc w:val="center"/>
            </w:pPr>
            <w:r>
              <w:rPr>
                <w:i/>
                <w:iCs/>
                <w:sz w:val="19"/>
                <w:szCs w:val="19"/>
              </w:rPr>
              <w:t xml:space="preserve">À reprendre et adapter par le bureau d'études à chaque opération. Les mentions entre crochets </w:t>
            </w:r>
            <w:proofErr w:type="gramStart"/>
            <w:r>
              <w:rPr>
                <w:i/>
                <w:iCs/>
                <w:sz w:val="19"/>
                <w:szCs w:val="19"/>
              </w:rPr>
              <w:t>[ ]</w:t>
            </w:r>
            <w:proofErr w:type="gramEnd"/>
            <w:r>
              <w:rPr>
                <w:i/>
                <w:iCs/>
                <w:sz w:val="19"/>
                <w:szCs w:val="19"/>
              </w:rPr>
              <w:t xml:space="preserve"> sont à renseigner projet par projet.</w:t>
            </w:r>
          </w:p>
        </w:tc>
      </w:tr>
    </w:tbl>
    <w:p w14:paraId="6BE2F6EA" w14:textId="77777777" w:rsidR="009D2888" w:rsidRDefault="009D2888">
      <w:pPr>
        <w:spacing w:before="1000"/>
      </w:pPr>
    </w:p>
    <w:p w14:paraId="7D27598D" w14:textId="77777777" w:rsidR="009D2888" w:rsidRDefault="00535F6A">
      <w:pPr>
        <w:jc w:val="center"/>
      </w:pPr>
      <w:proofErr w:type="spellStart"/>
      <w:proofErr w:type="gramStart"/>
      <w:r>
        <w:rPr>
          <w:b/>
          <w:bCs/>
          <w:color w:val="1F2C5A"/>
          <w:sz w:val="19"/>
          <w:szCs w:val="19"/>
        </w:rPr>
        <w:t>mySmartJarvis</w:t>
      </w:r>
      <w:proofErr w:type="spellEnd"/>
      <w:r>
        <w:rPr>
          <w:b/>
          <w:bCs/>
          <w:color w:val="1F2C5A"/>
          <w:sz w:val="19"/>
          <w:szCs w:val="19"/>
        </w:rPr>
        <w:t xml:space="preserve">  —</w:t>
      </w:r>
      <w:proofErr w:type="gramEnd"/>
      <w:r>
        <w:rPr>
          <w:b/>
          <w:bCs/>
          <w:color w:val="1F2C5A"/>
          <w:sz w:val="19"/>
          <w:szCs w:val="19"/>
        </w:rPr>
        <w:t xml:space="preserve">  Version 1.0  —  Septembre 2026</w:t>
      </w:r>
    </w:p>
    <w:p w14:paraId="69A381D0" w14:textId="77777777" w:rsidR="009D2888" w:rsidRDefault="00535F6A">
      <w:pPr>
        <w:spacing w:after="200"/>
        <w:jc w:val="center"/>
      </w:pPr>
      <w:r>
        <w:rPr>
          <w:color w:val="C4996C"/>
          <w:sz w:val="19"/>
          <w:szCs w:val="19"/>
        </w:rPr>
        <w:t>mysmartjarvis.com</w:t>
      </w:r>
    </w:p>
    <w:p w14:paraId="40B7F1B0" w14:textId="77777777" w:rsidR="009D2888" w:rsidRDefault="00535F6A">
      <w:r>
        <w:br w:type="page"/>
      </w:r>
    </w:p>
    <w:p w14:paraId="6BBFC0B4" w14:textId="77777777" w:rsidR="009D2888" w:rsidRDefault="009D2888">
      <w:pPr>
        <w:sectPr w:rsidR="009D2888">
          <w:pgSz w:w="11906" w:h="16838"/>
          <w:pgMar w:top="900" w:right="1100" w:bottom="900" w:left="1100" w:header="708" w:footer="708" w:gutter="0"/>
          <w:cols w:space="720"/>
          <w:docGrid w:linePitch="360"/>
        </w:sectPr>
      </w:pPr>
    </w:p>
    <w:p w14:paraId="3650BC71" w14:textId="77777777" w:rsidR="009D2888" w:rsidRDefault="00535F6A">
      <w:pPr>
        <w:pStyle w:val="Titre1"/>
        <w:spacing w:after="300"/>
      </w:pPr>
      <w:r>
        <w:rPr>
          <w:b/>
          <w:bCs/>
          <w:color w:val="1F2C5A"/>
          <w:sz w:val="26"/>
          <w:szCs w:val="26"/>
        </w:rPr>
        <w:lastRenderedPageBreak/>
        <w:t>SOMMAIRE</w:t>
      </w:r>
    </w:p>
    <w:p w14:paraId="525A090D" w14:textId="77777777" w:rsidR="009D2888" w:rsidRDefault="00535F6A">
      <w:pPr>
        <w:tabs>
          <w:tab w:val="right" w:leader="dot" w:pos="9026"/>
        </w:tabs>
        <w:spacing w:after="130"/>
      </w:pPr>
      <w:r>
        <w:rPr>
          <w:b/>
          <w:bCs/>
          <w:color w:val="C4996C"/>
          <w:sz w:val="22"/>
          <w:szCs w:val="22"/>
        </w:rPr>
        <w:t xml:space="preserve">0.  </w:t>
      </w:r>
      <w:r>
        <w:rPr>
          <w:b/>
          <w:bCs/>
          <w:color w:val="1F2C5A"/>
          <w:sz w:val="22"/>
          <w:szCs w:val="22"/>
        </w:rPr>
        <w:t>Préambule</w:t>
      </w:r>
    </w:p>
    <w:p w14:paraId="631A14EE" w14:textId="77777777" w:rsidR="009D2888" w:rsidRDefault="00535F6A">
      <w:pPr>
        <w:tabs>
          <w:tab w:val="right" w:leader="dot" w:pos="9026"/>
        </w:tabs>
        <w:spacing w:after="130"/>
      </w:pPr>
      <w:r>
        <w:rPr>
          <w:b/>
          <w:bCs/>
          <w:color w:val="C4996C"/>
          <w:sz w:val="22"/>
          <w:szCs w:val="22"/>
        </w:rPr>
        <w:t xml:space="preserve">1.  </w:t>
      </w:r>
      <w:r>
        <w:rPr>
          <w:b/>
          <w:bCs/>
          <w:color w:val="1F2C5A"/>
          <w:sz w:val="22"/>
          <w:szCs w:val="22"/>
        </w:rPr>
        <w:t>Objet du CCTP</w:t>
      </w:r>
    </w:p>
    <w:p w14:paraId="7AA1ED29" w14:textId="77777777" w:rsidR="009D2888" w:rsidRDefault="00535F6A">
      <w:pPr>
        <w:tabs>
          <w:tab w:val="right" w:leader="dot" w:pos="9026"/>
        </w:tabs>
        <w:spacing w:after="130"/>
      </w:pPr>
      <w:r>
        <w:rPr>
          <w:b/>
          <w:bCs/>
          <w:color w:val="C4996C"/>
          <w:sz w:val="22"/>
          <w:szCs w:val="22"/>
        </w:rPr>
        <w:t xml:space="preserve">2.  </w:t>
      </w:r>
      <w:r>
        <w:rPr>
          <w:b/>
          <w:bCs/>
          <w:color w:val="1F2C5A"/>
          <w:sz w:val="22"/>
          <w:szCs w:val="22"/>
        </w:rPr>
        <w:t>Documents de référence</w:t>
      </w:r>
    </w:p>
    <w:p w14:paraId="31144404" w14:textId="77777777" w:rsidR="009D2888" w:rsidRDefault="00535F6A">
      <w:pPr>
        <w:tabs>
          <w:tab w:val="right" w:leader="dot" w:pos="9026"/>
        </w:tabs>
        <w:spacing w:after="130"/>
      </w:pPr>
      <w:r>
        <w:rPr>
          <w:b/>
          <w:bCs/>
          <w:color w:val="C4996C"/>
          <w:sz w:val="22"/>
          <w:szCs w:val="22"/>
        </w:rPr>
        <w:t xml:space="preserve">3.  </w:t>
      </w:r>
      <w:r>
        <w:rPr>
          <w:b/>
          <w:bCs/>
          <w:color w:val="1F2C5A"/>
          <w:sz w:val="22"/>
          <w:szCs w:val="22"/>
        </w:rPr>
        <w:t>Description générale de l'installation</w:t>
      </w:r>
    </w:p>
    <w:p w14:paraId="71822CAF" w14:textId="77777777" w:rsidR="009D2888" w:rsidRDefault="00535F6A">
      <w:pPr>
        <w:tabs>
          <w:tab w:val="right" w:leader="dot" w:pos="9026"/>
        </w:tabs>
        <w:spacing w:after="130"/>
      </w:pPr>
      <w:r>
        <w:rPr>
          <w:b/>
          <w:bCs/>
          <w:color w:val="C4996C"/>
          <w:sz w:val="22"/>
          <w:szCs w:val="22"/>
        </w:rPr>
        <w:t xml:space="preserve">4.  </w:t>
      </w:r>
      <w:r>
        <w:rPr>
          <w:b/>
          <w:bCs/>
          <w:color w:val="1F2C5A"/>
          <w:sz w:val="22"/>
          <w:szCs w:val="22"/>
        </w:rPr>
        <w:t>Gestion de l'éclairage — protocole DALI</w:t>
      </w:r>
    </w:p>
    <w:p w14:paraId="29F9309C" w14:textId="77777777" w:rsidR="009D2888" w:rsidRDefault="00535F6A">
      <w:pPr>
        <w:tabs>
          <w:tab w:val="right" w:leader="dot" w:pos="9026"/>
        </w:tabs>
        <w:spacing w:after="130"/>
      </w:pPr>
      <w:r>
        <w:rPr>
          <w:b/>
          <w:bCs/>
          <w:color w:val="C4996C"/>
          <w:sz w:val="22"/>
          <w:szCs w:val="22"/>
        </w:rPr>
        <w:t xml:space="preserve">5.  </w:t>
      </w:r>
      <w:r>
        <w:rPr>
          <w:b/>
          <w:bCs/>
          <w:color w:val="1F2C5A"/>
          <w:sz w:val="22"/>
          <w:szCs w:val="22"/>
        </w:rPr>
        <w:t>Gestion des occultations</w:t>
      </w:r>
    </w:p>
    <w:p w14:paraId="57CA8E09" w14:textId="77777777" w:rsidR="009D2888" w:rsidRDefault="00535F6A">
      <w:pPr>
        <w:tabs>
          <w:tab w:val="right" w:leader="dot" w:pos="9026"/>
        </w:tabs>
        <w:spacing w:after="130"/>
      </w:pPr>
      <w:r>
        <w:rPr>
          <w:b/>
          <w:bCs/>
          <w:color w:val="C4996C"/>
          <w:sz w:val="22"/>
          <w:szCs w:val="22"/>
        </w:rPr>
        <w:t xml:space="preserve">6.  </w:t>
      </w:r>
      <w:r>
        <w:rPr>
          <w:b/>
          <w:bCs/>
          <w:color w:val="1F2C5A"/>
          <w:sz w:val="22"/>
          <w:szCs w:val="22"/>
        </w:rPr>
        <w:t xml:space="preserve">Intégration de la climatisation </w:t>
      </w:r>
      <w:proofErr w:type="spellStart"/>
      <w:r>
        <w:rPr>
          <w:b/>
          <w:bCs/>
          <w:color w:val="1F2C5A"/>
          <w:sz w:val="22"/>
          <w:szCs w:val="22"/>
        </w:rPr>
        <w:t>Daikin</w:t>
      </w:r>
      <w:proofErr w:type="spellEnd"/>
    </w:p>
    <w:p w14:paraId="10B7E669" w14:textId="77777777" w:rsidR="009D2888" w:rsidRDefault="00535F6A">
      <w:pPr>
        <w:tabs>
          <w:tab w:val="right" w:leader="dot" w:pos="9026"/>
        </w:tabs>
        <w:spacing w:after="130"/>
      </w:pPr>
      <w:r>
        <w:rPr>
          <w:b/>
          <w:bCs/>
          <w:color w:val="C4996C"/>
          <w:sz w:val="22"/>
          <w:szCs w:val="22"/>
        </w:rPr>
        <w:t xml:space="preserve">7.  </w:t>
      </w:r>
      <w:r>
        <w:rPr>
          <w:b/>
          <w:bCs/>
          <w:color w:val="1F2C5A"/>
          <w:sz w:val="22"/>
          <w:szCs w:val="22"/>
        </w:rPr>
        <w:t>Supervision et programmat</w:t>
      </w:r>
      <w:r>
        <w:rPr>
          <w:b/>
          <w:bCs/>
          <w:color w:val="1F2C5A"/>
          <w:sz w:val="22"/>
          <w:szCs w:val="22"/>
        </w:rPr>
        <w:t xml:space="preserve">ion — </w:t>
      </w:r>
      <w:proofErr w:type="spellStart"/>
      <w:r>
        <w:rPr>
          <w:b/>
          <w:bCs/>
          <w:color w:val="1F2C5A"/>
          <w:sz w:val="22"/>
          <w:szCs w:val="22"/>
        </w:rPr>
        <w:t>JarvisPro</w:t>
      </w:r>
      <w:proofErr w:type="spellEnd"/>
    </w:p>
    <w:p w14:paraId="7A0EF646" w14:textId="77777777" w:rsidR="009D2888" w:rsidRDefault="00535F6A">
      <w:pPr>
        <w:tabs>
          <w:tab w:val="right" w:leader="dot" w:pos="9026"/>
        </w:tabs>
        <w:spacing w:after="130"/>
      </w:pPr>
      <w:r>
        <w:rPr>
          <w:b/>
          <w:bCs/>
          <w:color w:val="C4996C"/>
          <w:sz w:val="22"/>
          <w:szCs w:val="22"/>
        </w:rPr>
        <w:t xml:space="preserve">8.  </w:t>
      </w:r>
      <w:r>
        <w:rPr>
          <w:b/>
          <w:bCs/>
          <w:color w:val="1F2C5A"/>
          <w:sz w:val="22"/>
          <w:szCs w:val="22"/>
        </w:rPr>
        <w:t>Infrastructure, câblage et repérage</w:t>
      </w:r>
    </w:p>
    <w:p w14:paraId="2B0ADB1C" w14:textId="77777777" w:rsidR="009D2888" w:rsidRDefault="00535F6A">
      <w:pPr>
        <w:tabs>
          <w:tab w:val="right" w:leader="dot" w:pos="9026"/>
        </w:tabs>
        <w:spacing w:after="130"/>
      </w:pPr>
      <w:r>
        <w:rPr>
          <w:b/>
          <w:bCs/>
          <w:color w:val="C4996C"/>
          <w:sz w:val="22"/>
          <w:szCs w:val="22"/>
        </w:rPr>
        <w:t xml:space="preserve">9.  </w:t>
      </w:r>
      <w:r>
        <w:rPr>
          <w:b/>
          <w:bCs/>
          <w:color w:val="1F2C5A"/>
          <w:sz w:val="22"/>
          <w:szCs w:val="22"/>
        </w:rPr>
        <w:t>Essais, mise en service et réception</w:t>
      </w:r>
    </w:p>
    <w:p w14:paraId="5A84886D" w14:textId="77777777" w:rsidR="009D2888" w:rsidRDefault="00535F6A">
      <w:pPr>
        <w:tabs>
          <w:tab w:val="right" w:leader="dot" w:pos="9026"/>
        </w:tabs>
        <w:spacing w:after="130"/>
      </w:pPr>
      <w:r>
        <w:rPr>
          <w:b/>
          <w:bCs/>
          <w:color w:val="C4996C"/>
          <w:sz w:val="22"/>
          <w:szCs w:val="22"/>
        </w:rPr>
        <w:t xml:space="preserve">10.  </w:t>
      </w:r>
      <w:r>
        <w:rPr>
          <w:b/>
          <w:bCs/>
          <w:color w:val="1F2C5A"/>
          <w:sz w:val="22"/>
          <w:szCs w:val="22"/>
        </w:rPr>
        <w:t>Documentation à fournir (DOE)</w:t>
      </w:r>
    </w:p>
    <w:p w14:paraId="2972B3D6" w14:textId="77777777" w:rsidR="009D2888" w:rsidRDefault="00535F6A">
      <w:pPr>
        <w:tabs>
          <w:tab w:val="right" w:leader="dot" w:pos="9026"/>
        </w:tabs>
        <w:spacing w:after="130"/>
      </w:pPr>
      <w:r>
        <w:rPr>
          <w:b/>
          <w:bCs/>
          <w:color w:val="C4996C"/>
          <w:sz w:val="22"/>
          <w:szCs w:val="22"/>
        </w:rPr>
        <w:t xml:space="preserve">11.  </w:t>
      </w:r>
      <w:r>
        <w:rPr>
          <w:b/>
          <w:bCs/>
          <w:color w:val="1F2C5A"/>
          <w:sz w:val="22"/>
          <w:szCs w:val="22"/>
        </w:rPr>
        <w:t>Garantie, maintenance et télémaintenance</w:t>
      </w:r>
    </w:p>
    <w:p w14:paraId="3069E459" w14:textId="77777777" w:rsidR="009D2888" w:rsidRDefault="00535F6A">
      <w:pPr>
        <w:tabs>
          <w:tab w:val="right" w:leader="dot" w:pos="9026"/>
        </w:tabs>
        <w:spacing w:after="130"/>
      </w:pPr>
      <w:r>
        <w:rPr>
          <w:b/>
          <w:bCs/>
          <w:color w:val="C4996C"/>
          <w:sz w:val="22"/>
          <w:szCs w:val="22"/>
        </w:rPr>
        <w:t xml:space="preserve">12.  </w:t>
      </w:r>
      <w:r>
        <w:rPr>
          <w:b/>
          <w:bCs/>
          <w:color w:val="1F2C5A"/>
          <w:sz w:val="22"/>
          <w:szCs w:val="22"/>
        </w:rPr>
        <w:t>Tableau récapitulatif des principaux matériels</w:t>
      </w:r>
    </w:p>
    <w:p w14:paraId="6969E85F" w14:textId="77777777" w:rsidR="009D2888" w:rsidRDefault="00535F6A">
      <w:r>
        <w:br w:type="page"/>
      </w:r>
    </w:p>
    <w:p w14:paraId="1F046DA3" w14:textId="77777777" w:rsidR="009D2888" w:rsidRDefault="00535F6A">
      <w:pPr>
        <w:pStyle w:val="Titre1"/>
        <w:pBdr>
          <w:bottom w:val="single" w:sz="6" w:space="4" w:color="C4996C"/>
        </w:pBdr>
        <w:spacing w:before="400" w:after="160"/>
      </w:pPr>
      <w:r>
        <w:rPr>
          <w:b/>
          <w:bCs/>
          <w:color w:val="C4996C"/>
          <w:sz w:val="26"/>
          <w:szCs w:val="26"/>
        </w:rPr>
        <w:lastRenderedPageBreak/>
        <w:t xml:space="preserve">0.  </w:t>
      </w:r>
      <w:r>
        <w:rPr>
          <w:b/>
          <w:bCs/>
          <w:color w:val="1F2C5A"/>
          <w:sz w:val="26"/>
          <w:szCs w:val="26"/>
        </w:rPr>
        <w:t>PRÉAMBULE</w:t>
      </w:r>
    </w:p>
    <w:p w14:paraId="07EED9FD" w14:textId="77777777" w:rsidR="009D2888" w:rsidRDefault="00535F6A">
      <w:pPr>
        <w:spacing w:after="160" w:line="276" w:lineRule="auto"/>
        <w:jc w:val="both"/>
      </w:pPr>
      <w:r>
        <w:t xml:space="preserve">Le présent Cahier des Clauses Techniques Particulières (CCTP) constitue un exemple type de rédaction, destiné aux bureaux d'études techniques (fluides, CFO/CFA, exécution) pour la prescription </w:t>
      </w:r>
      <w:r>
        <w:t>d'un lot Gestion Technique du Bâtiment (GTB) associant :</w:t>
      </w:r>
    </w:p>
    <w:p w14:paraId="712D753B" w14:textId="77777777" w:rsidR="009D2888" w:rsidRDefault="00535F6A">
      <w:pPr>
        <w:pStyle w:val="Paragraphedeliste"/>
        <w:numPr>
          <w:ilvl w:val="0"/>
          <w:numId w:val="1"/>
        </w:numPr>
        <w:spacing w:after="80" w:line="270" w:lineRule="auto"/>
        <w:jc w:val="both"/>
      </w:pPr>
      <w:proofErr w:type="gramStart"/>
      <w:r>
        <w:t>une</w:t>
      </w:r>
      <w:proofErr w:type="gramEnd"/>
      <w:r>
        <w:t xml:space="preserve"> gestion centralisée de l'éclairage en protocole DALI ;</w:t>
      </w:r>
    </w:p>
    <w:p w14:paraId="77F74CB8" w14:textId="77777777" w:rsidR="009D2888" w:rsidRDefault="00535F6A">
      <w:pPr>
        <w:pStyle w:val="Paragraphedeliste"/>
        <w:numPr>
          <w:ilvl w:val="0"/>
          <w:numId w:val="1"/>
        </w:numPr>
        <w:spacing w:after="80" w:line="270" w:lineRule="auto"/>
        <w:jc w:val="both"/>
      </w:pPr>
      <w:proofErr w:type="gramStart"/>
      <w:r>
        <w:t>une</w:t>
      </w:r>
      <w:proofErr w:type="gramEnd"/>
      <w:r>
        <w:t xml:space="preserve"> gestion des occultations motorisées (stores, brise-soleil orientables) ;</w:t>
      </w:r>
    </w:p>
    <w:p w14:paraId="65472B73" w14:textId="77777777" w:rsidR="009D2888" w:rsidRDefault="00535F6A">
      <w:pPr>
        <w:pStyle w:val="Paragraphedeliste"/>
        <w:numPr>
          <w:ilvl w:val="0"/>
          <w:numId w:val="1"/>
        </w:numPr>
        <w:spacing w:after="80" w:line="270" w:lineRule="auto"/>
        <w:jc w:val="both"/>
      </w:pPr>
      <w:proofErr w:type="gramStart"/>
      <w:r>
        <w:t>une</w:t>
      </w:r>
      <w:proofErr w:type="gramEnd"/>
      <w:r>
        <w:t xml:space="preserve"> intégration bidirectionnelle de la climatisation </w:t>
      </w:r>
      <w:proofErr w:type="spellStart"/>
      <w:r>
        <w:t>Daikin</w:t>
      </w:r>
      <w:proofErr w:type="spellEnd"/>
      <w:r>
        <w:t xml:space="preserve"> ;</w:t>
      </w:r>
    </w:p>
    <w:p w14:paraId="765AB750" w14:textId="77777777" w:rsidR="009D2888" w:rsidRDefault="00535F6A">
      <w:pPr>
        <w:pStyle w:val="Paragraphedeliste"/>
        <w:numPr>
          <w:ilvl w:val="0"/>
          <w:numId w:val="1"/>
        </w:numPr>
        <w:spacing w:after="80" w:line="270" w:lineRule="auto"/>
        <w:jc w:val="both"/>
      </w:pPr>
      <w:proofErr w:type="gramStart"/>
      <w:r>
        <w:t>un</w:t>
      </w:r>
      <w:proofErr w:type="gramEnd"/>
      <w:r>
        <w:t xml:space="preserve"> pilotage utilisateur unifié par thermostats tactiles Legrand UX </w:t>
      </w:r>
      <w:proofErr w:type="spellStart"/>
      <w:r>
        <w:t>Touch</w:t>
      </w:r>
      <w:proofErr w:type="spellEnd"/>
      <w:r>
        <w:t xml:space="preserve"> ;</w:t>
      </w:r>
    </w:p>
    <w:p w14:paraId="11375E6B" w14:textId="77777777" w:rsidR="009D2888" w:rsidRDefault="00535F6A">
      <w:pPr>
        <w:spacing w:after="160" w:line="276" w:lineRule="auto"/>
        <w:jc w:val="both"/>
      </w:pPr>
      <w:proofErr w:type="gramStart"/>
      <w:r>
        <w:t>le</w:t>
      </w:r>
      <w:proofErr w:type="gramEnd"/>
      <w:r>
        <w:t xml:space="preserve"> tout fédéré sur un bus KNX et supervisé par un TMCP (Tableau Monté, Câblé et Programmé) </w:t>
      </w:r>
      <w:proofErr w:type="spellStart"/>
      <w:r>
        <w:t>mySmartJarvis</w:t>
      </w:r>
      <w:proofErr w:type="spellEnd"/>
      <w:r>
        <w:t>.</w:t>
      </w:r>
    </w:p>
    <w:p w14:paraId="142DE725" w14:textId="77777777" w:rsidR="009D2888" w:rsidRDefault="00535F6A">
      <w:pPr>
        <w:pBdr>
          <w:top w:val="single" w:sz="4" w:space="6" w:color="DED6C9"/>
          <w:left w:val="single" w:sz="18" w:space="8" w:color="C4996C"/>
          <w:bottom w:val="single" w:sz="4" w:space="6" w:color="DED6C9"/>
          <w:right w:val="single" w:sz="4" w:space="6" w:color="DED6C9"/>
        </w:pBdr>
        <w:shd w:val="clear" w:color="auto" w:fill="F4F1EC"/>
        <w:spacing w:before="120" w:after="160"/>
      </w:pPr>
      <w:r>
        <w:rPr>
          <w:i/>
          <w:iCs/>
          <w:color w:val="1F2C5A"/>
          <w:sz w:val="20"/>
          <w:szCs w:val="20"/>
        </w:rPr>
        <w:t xml:space="preserve">Ce document est un modèle : il doit être repris, complété et adapté par le </w:t>
      </w:r>
      <w:r>
        <w:rPr>
          <w:i/>
          <w:iCs/>
          <w:color w:val="1F2C5A"/>
          <w:sz w:val="20"/>
          <w:szCs w:val="20"/>
        </w:rPr>
        <w:t>bureau d'études à chaque opération — typologie des locaux, puissances, plans, DPGF, contraintes du site. Il ne se substitue ni au CCTP général du lot électricité, ni aux pièces graphiques, ni au DPGF, avec lesquels il doit rester cohérent.</w:t>
      </w:r>
    </w:p>
    <w:p w14:paraId="400939BA" w14:textId="77777777" w:rsidR="009D2888" w:rsidRDefault="00535F6A">
      <w:pPr>
        <w:pStyle w:val="Titre1"/>
        <w:pBdr>
          <w:bottom w:val="single" w:sz="6" w:space="4" w:color="C4996C"/>
        </w:pBdr>
        <w:spacing w:before="400" w:after="160"/>
      </w:pPr>
      <w:r>
        <w:rPr>
          <w:b/>
          <w:bCs/>
          <w:color w:val="C4996C"/>
          <w:sz w:val="26"/>
          <w:szCs w:val="26"/>
        </w:rPr>
        <w:t xml:space="preserve">1.  </w:t>
      </w:r>
      <w:r>
        <w:rPr>
          <w:b/>
          <w:bCs/>
          <w:color w:val="1F2C5A"/>
          <w:sz w:val="26"/>
          <w:szCs w:val="26"/>
        </w:rPr>
        <w:t>OBJET DU CCT</w:t>
      </w:r>
      <w:r>
        <w:rPr>
          <w:b/>
          <w:bCs/>
          <w:color w:val="1F2C5A"/>
          <w:sz w:val="26"/>
          <w:szCs w:val="26"/>
        </w:rPr>
        <w:t>P</w:t>
      </w:r>
    </w:p>
    <w:p w14:paraId="3CF872C1" w14:textId="77777777" w:rsidR="009D2888" w:rsidRDefault="00535F6A">
      <w:pPr>
        <w:spacing w:after="160" w:line="276" w:lineRule="auto"/>
        <w:jc w:val="both"/>
      </w:pPr>
      <w:r>
        <w:t xml:space="preserve">Le présent CCTP définit les prescriptions techniques relatives à la fourniture, la pose, le raccordement, le paramétrage et la mise en service d'une installation de gestion technique du bâtiment sur protocole ouvert KNX (norme ISO/IEC 14543-3), assurant </w:t>
      </w:r>
      <w:r>
        <w:t>notamment :</w:t>
      </w:r>
    </w:p>
    <w:p w14:paraId="22573C51" w14:textId="77777777" w:rsidR="009D2888" w:rsidRDefault="00535F6A">
      <w:pPr>
        <w:pStyle w:val="Paragraphedeliste"/>
        <w:numPr>
          <w:ilvl w:val="0"/>
          <w:numId w:val="1"/>
        </w:numPr>
        <w:spacing w:after="80" w:line="270" w:lineRule="auto"/>
        <w:jc w:val="both"/>
      </w:pPr>
      <w:proofErr w:type="gramStart"/>
      <w:r>
        <w:t>la</w:t>
      </w:r>
      <w:proofErr w:type="gramEnd"/>
      <w:r>
        <w:t xml:space="preserve"> commande et la gradation de l'éclairage en protocole DALI (CEI 62386) ;</w:t>
      </w:r>
    </w:p>
    <w:p w14:paraId="07B1BFFA" w14:textId="77777777" w:rsidR="009D2888" w:rsidRDefault="00535F6A">
      <w:pPr>
        <w:pStyle w:val="Paragraphedeliste"/>
        <w:numPr>
          <w:ilvl w:val="0"/>
          <w:numId w:val="1"/>
        </w:numPr>
        <w:spacing w:after="80" w:line="270" w:lineRule="auto"/>
        <w:jc w:val="both"/>
      </w:pPr>
      <w:proofErr w:type="gramStart"/>
      <w:r>
        <w:t>la</w:t>
      </w:r>
      <w:proofErr w:type="gramEnd"/>
      <w:r>
        <w:t xml:space="preserve"> commande des occultations motorisées (stores, brise-soleil orientables, volets) ;</w:t>
      </w:r>
    </w:p>
    <w:p w14:paraId="491E9769" w14:textId="77777777" w:rsidR="009D2888" w:rsidRDefault="00535F6A">
      <w:pPr>
        <w:pStyle w:val="Paragraphedeliste"/>
        <w:numPr>
          <w:ilvl w:val="0"/>
          <w:numId w:val="1"/>
        </w:numPr>
        <w:spacing w:after="80" w:line="270" w:lineRule="auto"/>
        <w:jc w:val="both"/>
      </w:pPr>
      <w:proofErr w:type="gramStart"/>
      <w:r>
        <w:t>l'interfaçage</w:t>
      </w:r>
      <w:proofErr w:type="gramEnd"/>
      <w:r>
        <w:t xml:space="preserve"> bidirectionnel avec les groupes de climatisation </w:t>
      </w:r>
      <w:proofErr w:type="spellStart"/>
      <w:r>
        <w:t>Daikin</w:t>
      </w:r>
      <w:proofErr w:type="spellEnd"/>
      <w:r>
        <w:t xml:space="preserve"> (VRV / </w:t>
      </w:r>
      <w:proofErr w:type="spellStart"/>
      <w:r>
        <w:t>Sky</w:t>
      </w:r>
      <w:proofErr w:type="spellEnd"/>
      <w:r>
        <w:t xml:space="preserve"> Air) ;</w:t>
      </w:r>
    </w:p>
    <w:p w14:paraId="35A37CD3" w14:textId="77777777" w:rsidR="009D2888" w:rsidRDefault="00535F6A">
      <w:pPr>
        <w:pStyle w:val="Paragraphedeliste"/>
        <w:numPr>
          <w:ilvl w:val="0"/>
          <w:numId w:val="1"/>
        </w:numPr>
        <w:spacing w:after="80" w:line="270" w:lineRule="auto"/>
        <w:jc w:val="both"/>
      </w:pPr>
      <w:proofErr w:type="gramStart"/>
      <w:r>
        <w:t>le</w:t>
      </w:r>
      <w:proofErr w:type="gramEnd"/>
      <w:r>
        <w:t xml:space="preserve"> pilotage utilisateur unifié en local par thermostats tactiles Legrand UX </w:t>
      </w:r>
      <w:proofErr w:type="spellStart"/>
      <w:r>
        <w:t>Touch</w:t>
      </w:r>
      <w:proofErr w:type="spellEnd"/>
      <w:r>
        <w:t xml:space="preserve"> ;</w:t>
      </w:r>
    </w:p>
    <w:p w14:paraId="5BF870C9" w14:textId="77777777" w:rsidR="009D2888" w:rsidRDefault="00535F6A">
      <w:pPr>
        <w:pStyle w:val="Paragraphedeliste"/>
        <w:numPr>
          <w:ilvl w:val="0"/>
          <w:numId w:val="1"/>
        </w:numPr>
        <w:spacing w:after="80" w:line="270" w:lineRule="auto"/>
        <w:jc w:val="both"/>
      </w:pPr>
      <w:proofErr w:type="gramStart"/>
      <w:r>
        <w:t>la</w:t>
      </w:r>
      <w:proofErr w:type="gramEnd"/>
      <w:r>
        <w:t xml:space="preserve"> supervision, l'exploitation à distance, la programmation de scénarios et la télém</w:t>
      </w:r>
      <w:r>
        <w:t xml:space="preserve">aintenance de l'ensemble, via un superviseur </w:t>
      </w:r>
      <w:proofErr w:type="spellStart"/>
      <w:r>
        <w:t>JarvisPro</w:t>
      </w:r>
      <w:proofErr w:type="spellEnd"/>
      <w:r>
        <w:t xml:space="preserve"> intégré au tableau électrique.</w:t>
      </w:r>
    </w:p>
    <w:p w14:paraId="650BA975" w14:textId="77777777" w:rsidR="009D2888" w:rsidRDefault="00535F6A">
      <w:pPr>
        <w:spacing w:after="160" w:line="276" w:lineRule="auto"/>
        <w:jc w:val="both"/>
      </w:pPr>
      <w:r>
        <w:t xml:space="preserve">L'ensemble de ces fonctions est assuré par le procédé industriel TMCP (Tableau Monté, Câblé et Programmé) de la société </w:t>
      </w:r>
      <w:proofErr w:type="spellStart"/>
      <w:r>
        <w:t>mySmartJarvis</w:t>
      </w:r>
      <w:proofErr w:type="spellEnd"/>
      <w:r>
        <w:t xml:space="preserve"> : un tableau électrique divisionnair</w:t>
      </w:r>
      <w:r>
        <w:t xml:space="preserve">e livré préfabriqué, </w:t>
      </w:r>
      <w:proofErr w:type="spellStart"/>
      <w:r>
        <w:t>précâblé</w:t>
      </w:r>
      <w:proofErr w:type="spellEnd"/>
      <w:r>
        <w:t xml:space="preserve"> et préprogrammé en atelier, dont la mise en œuvre chantier se limite au raccordement des artères amont/aval et des bus, sans compétence particulière en domotique requise de l'installateur électricien.</w:t>
      </w:r>
    </w:p>
    <w:p w14:paraId="0B70D090" w14:textId="77777777" w:rsidR="009D2888" w:rsidRDefault="00535F6A">
      <w:pPr>
        <w:pStyle w:val="Titre1"/>
        <w:pBdr>
          <w:bottom w:val="single" w:sz="6" w:space="4" w:color="C4996C"/>
        </w:pBdr>
        <w:spacing w:before="400" w:after="160"/>
      </w:pPr>
      <w:r>
        <w:rPr>
          <w:b/>
          <w:bCs/>
          <w:color w:val="C4996C"/>
          <w:sz w:val="26"/>
          <w:szCs w:val="26"/>
        </w:rPr>
        <w:t xml:space="preserve">2.  </w:t>
      </w:r>
      <w:r>
        <w:rPr>
          <w:b/>
          <w:bCs/>
          <w:color w:val="1F2C5A"/>
          <w:sz w:val="26"/>
          <w:szCs w:val="26"/>
        </w:rPr>
        <w:t>DOCUMENTS DE RÉFÉRENC</w:t>
      </w:r>
      <w:r>
        <w:rPr>
          <w:b/>
          <w:bCs/>
          <w:color w:val="1F2C5A"/>
          <w:sz w:val="26"/>
          <w:szCs w:val="26"/>
        </w:rPr>
        <w:t>E</w:t>
      </w:r>
    </w:p>
    <w:p w14:paraId="01FDDCBD" w14:textId="77777777" w:rsidR="009D2888" w:rsidRDefault="00535F6A">
      <w:pPr>
        <w:pStyle w:val="Titre2"/>
        <w:spacing w:before="240" w:after="100"/>
      </w:pPr>
      <w:proofErr w:type="gramStart"/>
      <w:r>
        <w:rPr>
          <w:b/>
          <w:bCs/>
          <w:color w:val="C4996C"/>
          <w:sz w:val="22"/>
          <w:szCs w:val="22"/>
        </w:rPr>
        <w:t xml:space="preserve">2.1  </w:t>
      </w:r>
      <w:r>
        <w:rPr>
          <w:b/>
          <w:bCs/>
          <w:color w:val="1F2C5A"/>
          <w:sz w:val="22"/>
          <w:szCs w:val="22"/>
        </w:rPr>
        <w:t>Normes</w:t>
      </w:r>
      <w:proofErr w:type="gramEnd"/>
      <w:r>
        <w:rPr>
          <w:b/>
          <w:bCs/>
          <w:color w:val="1F2C5A"/>
          <w:sz w:val="22"/>
          <w:szCs w:val="22"/>
        </w:rPr>
        <w:t xml:space="preserve"> et réglementation</w:t>
      </w:r>
    </w:p>
    <w:p w14:paraId="0309E986" w14:textId="77777777" w:rsidR="009D2888" w:rsidRDefault="00535F6A">
      <w:pPr>
        <w:pStyle w:val="Paragraphedeliste"/>
        <w:numPr>
          <w:ilvl w:val="0"/>
          <w:numId w:val="1"/>
        </w:numPr>
        <w:spacing w:after="80" w:line="270" w:lineRule="auto"/>
        <w:jc w:val="both"/>
      </w:pPr>
      <w:r>
        <w:t>NF C 15-100 et ses amendements en vigueur (installations électriques basse tension) ;</w:t>
      </w:r>
    </w:p>
    <w:p w14:paraId="2E506943" w14:textId="77777777" w:rsidR="009D2888" w:rsidRDefault="00535F6A">
      <w:pPr>
        <w:pStyle w:val="Paragraphedeliste"/>
        <w:numPr>
          <w:ilvl w:val="0"/>
          <w:numId w:val="1"/>
        </w:numPr>
        <w:spacing w:after="80" w:line="270" w:lineRule="auto"/>
        <w:jc w:val="both"/>
      </w:pPr>
      <w:r>
        <w:t>NF EN 50491 — exigences générales pour les systèmes électroniques domestiques et de bâtiments (HBES/BACS) ;</w:t>
      </w:r>
    </w:p>
    <w:p w14:paraId="5DE306ED" w14:textId="77777777" w:rsidR="009D2888" w:rsidRDefault="00535F6A">
      <w:pPr>
        <w:pStyle w:val="Paragraphedeliste"/>
        <w:numPr>
          <w:ilvl w:val="0"/>
          <w:numId w:val="1"/>
        </w:numPr>
        <w:spacing w:after="80" w:line="270" w:lineRule="auto"/>
        <w:jc w:val="both"/>
      </w:pPr>
      <w:r>
        <w:t>ISO/IEC 14543-3 — norme du bus</w:t>
      </w:r>
      <w:r>
        <w:t xml:space="preserve"> KNX ;</w:t>
      </w:r>
    </w:p>
    <w:p w14:paraId="698D9141" w14:textId="77777777" w:rsidR="009D2888" w:rsidRDefault="00535F6A">
      <w:pPr>
        <w:pStyle w:val="Paragraphedeliste"/>
        <w:numPr>
          <w:ilvl w:val="0"/>
          <w:numId w:val="1"/>
        </w:numPr>
        <w:spacing w:after="80" w:line="270" w:lineRule="auto"/>
        <w:jc w:val="both"/>
      </w:pPr>
      <w:r>
        <w:t xml:space="preserve">CEI 62386 (toutes parties applicables) — norme DALI / DALI-2 (Digital </w:t>
      </w:r>
      <w:proofErr w:type="spellStart"/>
      <w:r>
        <w:t>Addressable</w:t>
      </w:r>
      <w:proofErr w:type="spellEnd"/>
      <w:r>
        <w:t xml:space="preserve"> </w:t>
      </w:r>
      <w:proofErr w:type="spellStart"/>
      <w:r>
        <w:t>Lighting</w:t>
      </w:r>
      <w:proofErr w:type="spellEnd"/>
      <w:r>
        <w:t xml:space="preserve"> Interface) ;</w:t>
      </w:r>
    </w:p>
    <w:p w14:paraId="770A5EAD" w14:textId="77777777" w:rsidR="009D2888" w:rsidRDefault="00535F6A">
      <w:pPr>
        <w:pStyle w:val="Paragraphedeliste"/>
        <w:numPr>
          <w:ilvl w:val="0"/>
          <w:numId w:val="1"/>
        </w:numPr>
        <w:spacing w:after="80" w:line="270" w:lineRule="auto"/>
        <w:jc w:val="both"/>
      </w:pPr>
      <w:r>
        <w:t>NF EN 15232 / ISO 52120 — impact de l'automatisation et de la GTB sur la performance énergétique des bâtiments (classes BACS) ;</w:t>
      </w:r>
    </w:p>
    <w:p w14:paraId="63DEFA8C" w14:textId="77777777" w:rsidR="009D2888" w:rsidRDefault="00535F6A">
      <w:pPr>
        <w:pStyle w:val="Paragraphedeliste"/>
        <w:numPr>
          <w:ilvl w:val="0"/>
          <w:numId w:val="1"/>
        </w:numPr>
        <w:spacing w:after="80" w:line="270" w:lineRule="auto"/>
        <w:jc w:val="both"/>
      </w:pPr>
      <w:r>
        <w:t>NF EN 12464-1 — é</w:t>
      </w:r>
      <w:r>
        <w:t>clairage des lieux de travail intérieurs [si opération tertiaire] ;</w:t>
      </w:r>
    </w:p>
    <w:p w14:paraId="7C3EB5AE" w14:textId="77777777" w:rsidR="009D2888" w:rsidRDefault="00535F6A">
      <w:pPr>
        <w:pStyle w:val="Paragraphedeliste"/>
        <w:numPr>
          <w:ilvl w:val="0"/>
          <w:numId w:val="1"/>
        </w:numPr>
        <w:spacing w:after="80" w:line="270" w:lineRule="auto"/>
        <w:jc w:val="both"/>
      </w:pPr>
      <w:proofErr w:type="gramStart"/>
      <w:r>
        <w:lastRenderedPageBreak/>
        <w:t>réglementation</w:t>
      </w:r>
      <w:proofErr w:type="gramEnd"/>
      <w:r>
        <w:t xml:space="preserve"> thermique en vigueur à la date du permis de construire (RE2020 ou réglementation applicable) et, le cas échéant, décret BACS (art. R.172-1 et suivants du code de la construc</w:t>
      </w:r>
      <w:r>
        <w:t>tion et de l'habitation) et dispositif Éco Énergie Tertiaire ;</w:t>
      </w:r>
    </w:p>
    <w:p w14:paraId="0CCCD8D6" w14:textId="77777777" w:rsidR="009D2888" w:rsidRDefault="00535F6A">
      <w:pPr>
        <w:pStyle w:val="Paragraphedeliste"/>
        <w:numPr>
          <w:ilvl w:val="0"/>
          <w:numId w:val="1"/>
        </w:numPr>
        <w:spacing w:after="80" w:line="270" w:lineRule="auto"/>
        <w:jc w:val="both"/>
      </w:pPr>
      <w:r>
        <w:t>DTU et règles de l'art applicables aux corps d'état concernés (courants faibles, électricité, CVC) ;</w:t>
      </w:r>
    </w:p>
    <w:p w14:paraId="29A750B3" w14:textId="77777777" w:rsidR="009D2888" w:rsidRDefault="00535F6A">
      <w:pPr>
        <w:pStyle w:val="Paragraphedeliste"/>
        <w:numPr>
          <w:ilvl w:val="0"/>
          <w:numId w:val="1"/>
        </w:numPr>
        <w:spacing w:after="80" w:line="270" w:lineRule="auto"/>
        <w:jc w:val="both"/>
      </w:pPr>
      <w:proofErr w:type="gramStart"/>
      <w:r>
        <w:t>guides</w:t>
      </w:r>
      <w:proofErr w:type="gramEnd"/>
      <w:r>
        <w:t xml:space="preserve"> d'application KNX Association et certifications DALI-2 / D4i des équipements proposés.</w:t>
      </w:r>
    </w:p>
    <w:p w14:paraId="12CFBD65" w14:textId="77777777" w:rsidR="009D2888" w:rsidRDefault="00535F6A">
      <w:pPr>
        <w:pStyle w:val="Titre2"/>
        <w:spacing w:before="240" w:after="100"/>
      </w:pPr>
      <w:proofErr w:type="gramStart"/>
      <w:r>
        <w:rPr>
          <w:b/>
          <w:bCs/>
          <w:color w:val="C4996C"/>
          <w:sz w:val="22"/>
          <w:szCs w:val="22"/>
        </w:rPr>
        <w:t xml:space="preserve">2.2  </w:t>
      </w:r>
      <w:r>
        <w:rPr>
          <w:b/>
          <w:bCs/>
          <w:color w:val="1F2C5A"/>
          <w:sz w:val="22"/>
          <w:szCs w:val="22"/>
        </w:rPr>
        <w:t>Documents</w:t>
      </w:r>
      <w:proofErr w:type="gramEnd"/>
      <w:r>
        <w:rPr>
          <w:b/>
          <w:bCs/>
          <w:color w:val="1F2C5A"/>
          <w:sz w:val="22"/>
          <w:szCs w:val="22"/>
        </w:rPr>
        <w:t xml:space="preserve"> du marché</w:t>
      </w:r>
    </w:p>
    <w:p w14:paraId="46A1816A" w14:textId="77777777" w:rsidR="009D2888" w:rsidRDefault="00535F6A">
      <w:pPr>
        <w:pStyle w:val="Paragraphedeliste"/>
        <w:numPr>
          <w:ilvl w:val="0"/>
          <w:numId w:val="1"/>
        </w:numPr>
        <w:spacing w:after="80" w:line="270" w:lineRule="auto"/>
        <w:jc w:val="both"/>
      </w:pPr>
      <w:r>
        <w:t>CCAP et CCTP général du lot électricité / CFO-CFA de l'opération ;</w:t>
      </w:r>
    </w:p>
    <w:p w14:paraId="3CEEA26A" w14:textId="77777777" w:rsidR="009D2888" w:rsidRDefault="00535F6A">
      <w:pPr>
        <w:pStyle w:val="Paragraphedeliste"/>
        <w:numPr>
          <w:ilvl w:val="0"/>
          <w:numId w:val="1"/>
        </w:numPr>
        <w:spacing w:after="80" w:line="270" w:lineRule="auto"/>
        <w:jc w:val="both"/>
      </w:pPr>
      <w:proofErr w:type="gramStart"/>
      <w:r>
        <w:t>pièces</w:t>
      </w:r>
      <w:proofErr w:type="gramEnd"/>
      <w:r>
        <w:t xml:space="preserve"> graphiques, DPGF et plannings de l'opération ;</w:t>
      </w:r>
    </w:p>
    <w:p w14:paraId="29D98D5B" w14:textId="77777777" w:rsidR="009D2888" w:rsidRDefault="00535F6A">
      <w:pPr>
        <w:pStyle w:val="Paragraphedeliste"/>
        <w:numPr>
          <w:ilvl w:val="0"/>
          <w:numId w:val="1"/>
        </w:numPr>
        <w:spacing w:after="80" w:line="270" w:lineRule="auto"/>
        <w:jc w:val="both"/>
      </w:pPr>
      <w:proofErr w:type="gramStart"/>
      <w:r>
        <w:t>le</w:t>
      </w:r>
      <w:proofErr w:type="gramEnd"/>
      <w:r>
        <w:t xml:space="preserve"> présent CCTP,</w:t>
      </w:r>
      <w:r>
        <w:t xml:space="preserve"> qui prévaut sur toute notice commerciale en cas de contradiction.</w:t>
      </w:r>
    </w:p>
    <w:p w14:paraId="1A10B587" w14:textId="77777777" w:rsidR="009D2888" w:rsidRDefault="00535F6A">
      <w:pPr>
        <w:pStyle w:val="Titre1"/>
        <w:pBdr>
          <w:bottom w:val="single" w:sz="6" w:space="4" w:color="C4996C"/>
        </w:pBdr>
        <w:spacing w:before="400" w:after="160"/>
      </w:pPr>
      <w:r>
        <w:rPr>
          <w:b/>
          <w:bCs/>
          <w:color w:val="C4996C"/>
          <w:sz w:val="26"/>
          <w:szCs w:val="26"/>
        </w:rPr>
        <w:t xml:space="preserve">3.  </w:t>
      </w:r>
      <w:r>
        <w:rPr>
          <w:b/>
          <w:bCs/>
          <w:color w:val="1F2C5A"/>
          <w:sz w:val="26"/>
          <w:szCs w:val="26"/>
        </w:rPr>
        <w:t>DESCRIPTION GÉNÉRALE DE L'INSTALLATION</w:t>
      </w:r>
    </w:p>
    <w:p w14:paraId="0E10AAE0" w14:textId="77777777" w:rsidR="009D2888" w:rsidRDefault="00535F6A">
      <w:pPr>
        <w:pStyle w:val="Titre2"/>
        <w:spacing w:before="240" w:after="100"/>
      </w:pPr>
      <w:proofErr w:type="gramStart"/>
      <w:r>
        <w:rPr>
          <w:b/>
          <w:bCs/>
          <w:color w:val="C4996C"/>
          <w:sz w:val="22"/>
          <w:szCs w:val="22"/>
        </w:rPr>
        <w:t xml:space="preserve">3.1  </w:t>
      </w:r>
      <w:r>
        <w:rPr>
          <w:b/>
          <w:bCs/>
          <w:color w:val="1F2C5A"/>
          <w:sz w:val="22"/>
          <w:szCs w:val="22"/>
        </w:rPr>
        <w:t>Principe</w:t>
      </w:r>
      <w:proofErr w:type="gramEnd"/>
      <w:r>
        <w:rPr>
          <w:b/>
          <w:bCs/>
          <w:color w:val="1F2C5A"/>
          <w:sz w:val="22"/>
          <w:szCs w:val="22"/>
        </w:rPr>
        <w:t xml:space="preserve"> général du système KNX</w:t>
      </w:r>
    </w:p>
    <w:p w14:paraId="30781B02" w14:textId="77777777" w:rsidR="009D2888" w:rsidRDefault="00535F6A">
      <w:pPr>
        <w:spacing w:after="160" w:line="276" w:lineRule="auto"/>
        <w:jc w:val="both"/>
      </w:pPr>
      <w:r>
        <w:t>L'installation repose sur un bus de terrain KNX (paire torsadée certifiée KNX TP, topologie arborescente ou e</w:t>
      </w:r>
      <w:r>
        <w:t>n étoile), fédérant les capteurs (interrupteurs, détecteurs de présence et de luminosité, sonde de vent, contacts d'ouvrant) et les actionneurs (sortie éclairage, moteur de store, interface climatisation) au sein d'une même installation décentralisée. Chaq</w:t>
      </w:r>
      <w:r>
        <w:t>ue appareil KNX dispose de sa propre intelligence embarquée et continue de fonctionner de manière autonome, y compris en cas d'indisponibilité momentanée du superviseur, ce qui constitue l'un des points de robustesse attendus de l'installation.</w:t>
      </w:r>
    </w:p>
    <w:p w14:paraId="0AB0E815" w14:textId="77777777" w:rsidR="009D2888" w:rsidRDefault="00535F6A">
      <w:pPr>
        <w:pStyle w:val="Titre2"/>
        <w:spacing w:before="240" w:after="100"/>
      </w:pPr>
      <w:proofErr w:type="gramStart"/>
      <w:r>
        <w:rPr>
          <w:b/>
          <w:bCs/>
          <w:color w:val="C4996C"/>
          <w:sz w:val="22"/>
          <w:szCs w:val="22"/>
        </w:rPr>
        <w:t xml:space="preserve">3.2  </w:t>
      </w:r>
      <w:r>
        <w:rPr>
          <w:b/>
          <w:bCs/>
          <w:color w:val="1F2C5A"/>
          <w:sz w:val="22"/>
          <w:szCs w:val="22"/>
        </w:rPr>
        <w:t>Le</w:t>
      </w:r>
      <w:proofErr w:type="gramEnd"/>
      <w:r>
        <w:rPr>
          <w:b/>
          <w:bCs/>
          <w:color w:val="1F2C5A"/>
          <w:sz w:val="22"/>
          <w:szCs w:val="22"/>
        </w:rPr>
        <w:t xml:space="preserve"> pro</w:t>
      </w:r>
      <w:r>
        <w:rPr>
          <w:b/>
          <w:bCs/>
          <w:color w:val="1F2C5A"/>
          <w:sz w:val="22"/>
          <w:szCs w:val="22"/>
        </w:rPr>
        <w:t xml:space="preserve">cédé TMCP </w:t>
      </w:r>
      <w:proofErr w:type="spellStart"/>
      <w:r>
        <w:rPr>
          <w:b/>
          <w:bCs/>
          <w:color w:val="1F2C5A"/>
          <w:sz w:val="22"/>
          <w:szCs w:val="22"/>
        </w:rPr>
        <w:t>mySmartJarvis</w:t>
      </w:r>
      <w:proofErr w:type="spellEnd"/>
    </w:p>
    <w:p w14:paraId="5DB87379" w14:textId="0832E019" w:rsidR="00413D3D" w:rsidRDefault="00535F6A">
      <w:pPr>
        <w:spacing w:after="160" w:line="276" w:lineRule="auto"/>
        <w:jc w:val="both"/>
      </w:pPr>
      <w:r>
        <w:t xml:space="preserve">Le TMCP (Tableau Monté, Câblé et Programmé) est un tableau électrique divisionnaire assemblé, câblé et paramétré en atelier par la société </w:t>
      </w:r>
      <w:proofErr w:type="spellStart"/>
      <w:r>
        <w:t>mySmartJarvis</w:t>
      </w:r>
      <w:proofErr w:type="spellEnd"/>
      <w:r>
        <w:t>. Il intègre :</w:t>
      </w:r>
    </w:p>
    <w:p w14:paraId="62BDF466" w14:textId="77777777" w:rsidR="009D2888" w:rsidRDefault="00535F6A">
      <w:pPr>
        <w:pStyle w:val="Paragraphedeliste"/>
        <w:numPr>
          <w:ilvl w:val="0"/>
          <w:numId w:val="1"/>
        </w:numPr>
        <w:spacing w:after="80" w:line="270" w:lineRule="auto"/>
        <w:jc w:val="both"/>
      </w:pPr>
      <w:proofErr w:type="gramStart"/>
      <w:r>
        <w:t>les</w:t>
      </w:r>
      <w:proofErr w:type="gramEnd"/>
      <w:r>
        <w:t xml:space="preserve"> actionneurs et passerelles nécessaires aux fonctions décrites au présent CCTP ;</w:t>
      </w:r>
    </w:p>
    <w:p w14:paraId="2C55EAF0" w14:textId="77777777" w:rsidR="009D2888" w:rsidRDefault="00535F6A">
      <w:pPr>
        <w:pStyle w:val="Paragraphedeliste"/>
        <w:numPr>
          <w:ilvl w:val="0"/>
          <w:numId w:val="1"/>
        </w:numPr>
        <w:spacing w:after="80" w:line="270" w:lineRule="auto"/>
        <w:jc w:val="both"/>
      </w:pPr>
      <w:proofErr w:type="gramStart"/>
      <w:r>
        <w:t>le</w:t>
      </w:r>
      <w:proofErr w:type="gramEnd"/>
      <w:r>
        <w:t xml:space="preserve"> superviseur </w:t>
      </w:r>
      <w:proofErr w:type="spellStart"/>
      <w:r>
        <w:t>JarvisPro</w:t>
      </w:r>
      <w:proofErr w:type="spellEnd"/>
      <w:r>
        <w:t xml:space="preserve">, unité de traitement assurant la logique de scénarios, l'interopérabilité entre protocoles hétérogènes (KNX, DALI, </w:t>
      </w:r>
      <w:proofErr w:type="spellStart"/>
      <w:r>
        <w:t>Daikin</w:t>
      </w:r>
      <w:proofErr w:type="spellEnd"/>
      <w:r>
        <w:t xml:space="preserve">, </w:t>
      </w:r>
      <w:proofErr w:type="spellStart"/>
      <w:r>
        <w:t>BACnet</w:t>
      </w:r>
      <w:proofErr w:type="spellEnd"/>
      <w:r>
        <w:t xml:space="preserve"> le cas échéant) e</w:t>
      </w:r>
      <w:r>
        <w:t>t l'accès à distance sécurisé ;</w:t>
      </w:r>
    </w:p>
    <w:p w14:paraId="7722B2A8" w14:textId="280F34CC" w:rsidR="009D2888" w:rsidRDefault="00535F6A">
      <w:pPr>
        <w:pStyle w:val="Paragraphedeliste"/>
        <w:numPr>
          <w:ilvl w:val="0"/>
          <w:numId w:val="1"/>
        </w:numPr>
        <w:spacing w:after="80" w:line="270" w:lineRule="auto"/>
        <w:jc w:val="both"/>
      </w:pPr>
      <w:proofErr w:type="gramStart"/>
      <w:r>
        <w:t>le</w:t>
      </w:r>
      <w:proofErr w:type="gramEnd"/>
      <w:r>
        <w:t xml:space="preserve"> repérage complet des circuits et des câbles, conforme aux plans et schémas fournis dans le dossier de récolement</w:t>
      </w:r>
      <w:r w:rsidR="00413D3D">
        <w:t> ;</w:t>
      </w:r>
    </w:p>
    <w:p w14:paraId="7F3FD64B" w14:textId="23782E33" w:rsidR="00413D3D" w:rsidRDefault="00413D3D">
      <w:pPr>
        <w:pStyle w:val="Paragraphedeliste"/>
        <w:numPr>
          <w:ilvl w:val="0"/>
          <w:numId w:val="1"/>
        </w:numPr>
        <w:spacing w:after="80" w:line="270" w:lineRule="auto"/>
        <w:jc w:val="both"/>
      </w:pPr>
      <w:r>
        <w:t xml:space="preserve">Les protections </w:t>
      </w:r>
      <w:proofErr w:type="gramStart"/>
      <w:r>
        <w:t>nécessaires .</w:t>
      </w:r>
      <w:proofErr w:type="gramEnd"/>
    </w:p>
    <w:p w14:paraId="092CBD16" w14:textId="15C387A7" w:rsidR="009D2888" w:rsidRDefault="00535F6A">
      <w:pPr>
        <w:spacing w:after="160" w:line="276" w:lineRule="auto"/>
        <w:jc w:val="both"/>
      </w:pPr>
      <w:r>
        <w:t>Cette préfabrication permet à l'entreprise d'électricité titulaire du lot de mettre en œuvre une installati</w:t>
      </w:r>
      <w:r>
        <w:t>on de gestion technique avancée en se limitant aux opérations de raccordement (artères de puissance, bus KNX, réseau informatique), sans recourir à une main d'œuvre spécialisée en programmation domotique pour la pose.</w:t>
      </w:r>
    </w:p>
    <w:p w14:paraId="145EB7C2" w14:textId="77777777" w:rsidR="009D2888" w:rsidRDefault="00535F6A">
      <w:pPr>
        <w:pStyle w:val="Titre2"/>
        <w:spacing w:before="240" w:after="100"/>
      </w:pPr>
      <w:proofErr w:type="gramStart"/>
      <w:r>
        <w:rPr>
          <w:b/>
          <w:bCs/>
          <w:color w:val="C4996C"/>
          <w:sz w:val="22"/>
          <w:szCs w:val="22"/>
        </w:rPr>
        <w:t xml:space="preserve">3.3  </w:t>
      </w:r>
      <w:r>
        <w:rPr>
          <w:b/>
          <w:bCs/>
          <w:color w:val="1F2C5A"/>
          <w:sz w:val="22"/>
          <w:szCs w:val="22"/>
        </w:rPr>
        <w:t>Clause</w:t>
      </w:r>
      <w:proofErr w:type="gramEnd"/>
      <w:r>
        <w:rPr>
          <w:b/>
          <w:bCs/>
          <w:color w:val="1F2C5A"/>
          <w:sz w:val="22"/>
          <w:szCs w:val="22"/>
        </w:rPr>
        <w:t xml:space="preserve"> de prescription et d'équiva</w:t>
      </w:r>
      <w:r>
        <w:rPr>
          <w:b/>
          <w:bCs/>
          <w:color w:val="1F2C5A"/>
          <w:sz w:val="22"/>
          <w:szCs w:val="22"/>
        </w:rPr>
        <w:t>lence</w:t>
      </w:r>
    </w:p>
    <w:p w14:paraId="10BC3AE3" w14:textId="77777777" w:rsidR="009D2888" w:rsidRDefault="00535F6A">
      <w:pPr>
        <w:spacing w:after="160" w:line="276" w:lineRule="auto"/>
        <w:jc w:val="both"/>
      </w:pPr>
      <w:r>
        <w:t xml:space="preserve">Le présent CCTP fait explicitement référence, à titre de solution de référence, au procédé TMCP de la société </w:t>
      </w:r>
      <w:proofErr w:type="spellStart"/>
      <w:r>
        <w:t>mySmartJarvis</w:t>
      </w:r>
      <w:proofErr w:type="spellEnd"/>
      <w:r>
        <w:t xml:space="preserve"> (mysmartjarvis.com), retenu pour ses caractéristiques techniques, sa méthode de préfabrication en atelier et ses références si</w:t>
      </w:r>
      <w:r>
        <w:t>milaires en exploitation (hôtellerie 4-5 étoiles, résidentiel haut de gamme).</w:t>
      </w:r>
    </w:p>
    <w:p w14:paraId="202BCCCA" w14:textId="0937C48C" w:rsidR="009D2888" w:rsidRDefault="00535F6A">
      <w:pPr>
        <w:spacing w:after="160" w:line="276" w:lineRule="auto"/>
        <w:jc w:val="both"/>
      </w:pPr>
      <w:r>
        <w:t xml:space="preserve">Conformément à l'article 6.3 du CCAG-Travaux (ou à la clause d'équivalence applicable au marché), toute entreprise proposant une solution alternative devra constituer un dossier </w:t>
      </w:r>
      <w:r>
        <w:t xml:space="preserve">technique démontrant, poste par poste, la stricte équivalence fonctionnelle avec les prescriptions du présent CCTP, accompagné d'au moins trois références de chantiers comparables en exploitation depuis plus de deux ans. Ce dossier sera soumis, avant tout </w:t>
      </w:r>
      <w:r>
        <w:t>début de fabrication, à l'approbation du maître d'œuvre et, le cas échéant, du bureau d'études fluides.</w:t>
      </w:r>
    </w:p>
    <w:p w14:paraId="3B7BEF26" w14:textId="77777777" w:rsidR="00413D3D" w:rsidRDefault="00413D3D">
      <w:pPr>
        <w:spacing w:after="160" w:line="276" w:lineRule="auto"/>
        <w:jc w:val="both"/>
      </w:pPr>
    </w:p>
    <w:p w14:paraId="4B5C2F4F" w14:textId="77777777" w:rsidR="009D2888" w:rsidRDefault="00535F6A">
      <w:pPr>
        <w:pStyle w:val="Titre2"/>
        <w:spacing w:before="240" w:after="100"/>
      </w:pPr>
      <w:proofErr w:type="gramStart"/>
      <w:r>
        <w:rPr>
          <w:b/>
          <w:bCs/>
          <w:color w:val="C4996C"/>
          <w:sz w:val="22"/>
          <w:szCs w:val="22"/>
        </w:rPr>
        <w:lastRenderedPageBreak/>
        <w:t xml:space="preserve">3.4  </w:t>
      </w:r>
      <w:r>
        <w:rPr>
          <w:b/>
          <w:bCs/>
          <w:color w:val="1F2C5A"/>
          <w:sz w:val="22"/>
          <w:szCs w:val="22"/>
        </w:rPr>
        <w:t>Composition</w:t>
      </w:r>
      <w:proofErr w:type="gramEnd"/>
      <w:r>
        <w:rPr>
          <w:b/>
          <w:bCs/>
          <w:color w:val="1F2C5A"/>
          <w:sz w:val="22"/>
          <w:szCs w:val="22"/>
        </w:rPr>
        <w:t xml:space="preserve"> type d'un TMCP</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9D2888" w14:paraId="4CD41B79" w14:textId="77777777">
        <w:tblPrEx>
          <w:tblCellMar>
            <w:top w:w="0" w:type="dxa"/>
            <w:bottom w:w="0" w:type="dxa"/>
          </w:tblCellMar>
        </w:tblPrEx>
        <w:trPr>
          <w:cantSplit/>
          <w:tblHeader/>
        </w:trPr>
        <w:tc>
          <w:tcPr>
            <w:tcW w:w="3200" w:type="dxa"/>
            <w:shd w:val="clear" w:color="auto" w:fill="1F2C5A"/>
            <w:tcMar>
              <w:top w:w="80" w:type="dxa"/>
              <w:left w:w="100" w:type="dxa"/>
              <w:bottom w:w="80" w:type="dxa"/>
              <w:right w:w="100" w:type="dxa"/>
            </w:tcMar>
            <w:vAlign w:val="center"/>
          </w:tcPr>
          <w:p w14:paraId="2A8FBFF1" w14:textId="77777777" w:rsidR="009D2888" w:rsidRDefault="00535F6A">
            <w:r>
              <w:rPr>
                <w:b/>
                <w:bCs/>
                <w:color w:val="FFFFFF"/>
                <w:sz w:val="19"/>
                <w:szCs w:val="19"/>
              </w:rPr>
              <w:t>Fonction</w:t>
            </w:r>
          </w:p>
        </w:tc>
        <w:tc>
          <w:tcPr>
            <w:tcW w:w="6300" w:type="dxa"/>
            <w:shd w:val="clear" w:color="auto" w:fill="1F2C5A"/>
            <w:tcMar>
              <w:top w:w="80" w:type="dxa"/>
              <w:left w:w="100" w:type="dxa"/>
              <w:bottom w:w="80" w:type="dxa"/>
              <w:right w:w="100" w:type="dxa"/>
            </w:tcMar>
            <w:vAlign w:val="center"/>
          </w:tcPr>
          <w:p w14:paraId="67C35D03" w14:textId="77777777" w:rsidR="009D2888" w:rsidRDefault="00535F6A">
            <w:r>
              <w:rPr>
                <w:b/>
                <w:bCs/>
                <w:color w:val="FFFFFF"/>
                <w:sz w:val="19"/>
                <w:szCs w:val="19"/>
              </w:rPr>
              <w:t>Élément intégré</w:t>
            </w:r>
          </w:p>
        </w:tc>
      </w:tr>
      <w:tr w:rsidR="00413D3D" w14:paraId="7206579F" w14:textId="77777777" w:rsidTr="00413D3D">
        <w:tblPrEx>
          <w:tblCellMar>
            <w:top w:w="0" w:type="dxa"/>
            <w:bottom w:w="0" w:type="dxa"/>
          </w:tblCellMar>
        </w:tblPrEx>
        <w:trPr>
          <w:cantSplit/>
        </w:trPr>
        <w:tc>
          <w:tcPr>
            <w:tcW w:w="3200" w:type="dxa"/>
            <w:shd w:val="clear" w:color="auto" w:fill="F4F1EC"/>
            <w:tcMar>
              <w:top w:w="80" w:type="dxa"/>
              <w:left w:w="100" w:type="dxa"/>
              <w:bottom w:w="80" w:type="dxa"/>
              <w:right w:w="100" w:type="dxa"/>
            </w:tcMar>
            <w:vAlign w:val="center"/>
          </w:tcPr>
          <w:p w14:paraId="114769F5" w14:textId="243383BD" w:rsidR="00413D3D" w:rsidRDefault="00413D3D">
            <w:pPr>
              <w:rPr>
                <w:sz w:val="19"/>
                <w:szCs w:val="19"/>
              </w:rPr>
            </w:pPr>
            <w:r>
              <w:rPr>
                <w:sz w:val="19"/>
                <w:szCs w:val="19"/>
              </w:rPr>
              <w:t>Protections</w:t>
            </w:r>
          </w:p>
        </w:tc>
        <w:tc>
          <w:tcPr>
            <w:tcW w:w="6300" w:type="dxa"/>
            <w:shd w:val="clear" w:color="auto" w:fill="F4F1EC"/>
            <w:tcMar>
              <w:top w:w="80" w:type="dxa"/>
              <w:left w:w="100" w:type="dxa"/>
              <w:bottom w:w="80" w:type="dxa"/>
              <w:right w:w="100" w:type="dxa"/>
            </w:tcMar>
            <w:vAlign w:val="center"/>
          </w:tcPr>
          <w:p w14:paraId="7BB88D01" w14:textId="0B62B89E" w:rsidR="00413D3D" w:rsidRDefault="00413D3D">
            <w:pPr>
              <w:rPr>
                <w:sz w:val="19"/>
                <w:szCs w:val="19"/>
              </w:rPr>
            </w:pPr>
            <w:r>
              <w:rPr>
                <w:sz w:val="19"/>
                <w:szCs w:val="19"/>
              </w:rPr>
              <w:t>Protections différentiels et disjoncteurs par type de circuit</w:t>
            </w:r>
          </w:p>
        </w:tc>
      </w:tr>
      <w:tr w:rsidR="009D2888" w14:paraId="36ACC841" w14:textId="77777777">
        <w:tblPrEx>
          <w:tblCellMar>
            <w:top w:w="0" w:type="dxa"/>
            <w:bottom w:w="0" w:type="dxa"/>
          </w:tblCellMar>
        </w:tblPrEx>
        <w:trPr>
          <w:cantSplit/>
        </w:trPr>
        <w:tc>
          <w:tcPr>
            <w:tcW w:w="3200" w:type="dxa"/>
            <w:tcMar>
              <w:top w:w="80" w:type="dxa"/>
              <w:left w:w="100" w:type="dxa"/>
              <w:bottom w:w="80" w:type="dxa"/>
              <w:right w:w="100" w:type="dxa"/>
            </w:tcMar>
            <w:vAlign w:val="center"/>
          </w:tcPr>
          <w:p w14:paraId="002ED391" w14:textId="77777777" w:rsidR="009D2888" w:rsidRDefault="00535F6A">
            <w:r>
              <w:rPr>
                <w:sz w:val="19"/>
                <w:szCs w:val="19"/>
              </w:rPr>
              <w:t>Alimentation bus</w:t>
            </w:r>
          </w:p>
        </w:tc>
        <w:tc>
          <w:tcPr>
            <w:tcW w:w="6300" w:type="dxa"/>
            <w:tcMar>
              <w:top w:w="80" w:type="dxa"/>
              <w:left w:w="100" w:type="dxa"/>
              <w:bottom w:w="80" w:type="dxa"/>
              <w:right w:w="100" w:type="dxa"/>
            </w:tcMar>
            <w:vAlign w:val="center"/>
          </w:tcPr>
          <w:p w14:paraId="1F7716A7" w14:textId="1B1B2F9C" w:rsidR="009D2888" w:rsidRDefault="00535F6A">
            <w:r>
              <w:rPr>
                <w:sz w:val="19"/>
                <w:szCs w:val="19"/>
              </w:rPr>
              <w:t>Alimentation KNX</w:t>
            </w:r>
            <w:r w:rsidR="00413D3D">
              <w:rPr>
                <w:sz w:val="19"/>
                <w:szCs w:val="19"/>
              </w:rPr>
              <w:t xml:space="preserve">, </w:t>
            </w:r>
            <w:r>
              <w:rPr>
                <w:sz w:val="19"/>
                <w:szCs w:val="19"/>
              </w:rPr>
              <w:t>redondée selon la taille de l'installation</w:t>
            </w:r>
          </w:p>
        </w:tc>
      </w:tr>
      <w:tr w:rsidR="009D2888" w14:paraId="53CF82ED" w14:textId="77777777">
        <w:tblPrEx>
          <w:tblCellMar>
            <w:top w:w="0" w:type="dxa"/>
            <w:bottom w:w="0" w:type="dxa"/>
          </w:tblCellMar>
        </w:tblPrEx>
        <w:trPr>
          <w:cantSplit/>
        </w:trPr>
        <w:tc>
          <w:tcPr>
            <w:tcW w:w="3200" w:type="dxa"/>
            <w:shd w:val="clear" w:color="auto" w:fill="F4F1EC"/>
            <w:tcMar>
              <w:top w:w="80" w:type="dxa"/>
              <w:left w:w="100" w:type="dxa"/>
              <w:bottom w:w="80" w:type="dxa"/>
              <w:right w:w="100" w:type="dxa"/>
            </w:tcMar>
            <w:vAlign w:val="center"/>
          </w:tcPr>
          <w:p w14:paraId="1D8B47B2" w14:textId="77777777" w:rsidR="009D2888" w:rsidRDefault="00535F6A">
            <w:r>
              <w:rPr>
                <w:sz w:val="19"/>
                <w:szCs w:val="19"/>
              </w:rPr>
              <w:t>Commande éclairage</w:t>
            </w:r>
          </w:p>
        </w:tc>
        <w:tc>
          <w:tcPr>
            <w:tcW w:w="6300" w:type="dxa"/>
            <w:shd w:val="clear" w:color="auto" w:fill="F4F1EC"/>
            <w:tcMar>
              <w:top w:w="80" w:type="dxa"/>
              <w:left w:w="100" w:type="dxa"/>
              <w:bottom w:w="80" w:type="dxa"/>
              <w:right w:w="100" w:type="dxa"/>
            </w:tcMar>
            <w:vAlign w:val="center"/>
          </w:tcPr>
          <w:p w14:paraId="034A4897" w14:textId="77777777" w:rsidR="009D2888" w:rsidRDefault="00535F6A">
            <w:r>
              <w:rPr>
                <w:sz w:val="19"/>
                <w:szCs w:val="19"/>
              </w:rPr>
              <w:t>Actionneurs de commutation / variation KNX, passerelle(s) DALI-KNX</w:t>
            </w:r>
          </w:p>
        </w:tc>
      </w:tr>
      <w:tr w:rsidR="009D2888" w14:paraId="2E1A1B67" w14:textId="77777777">
        <w:tblPrEx>
          <w:tblCellMar>
            <w:top w:w="0" w:type="dxa"/>
            <w:bottom w:w="0" w:type="dxa"/>
          </w:tblCellMar>
        </w:tblPrEx>
        <w:trPr>
          <w:cantSplit/>
        </w:trPr>
        <w:tc>
          <w:tcPr>
            <w:tcW w:w="3200" w:type="dxa"/>
            <w:tcMar>
              <w:top w:w="80" w:type="dxa"/>
              <w:left w:w="100" w:type="dxa"/>
              <w:bottom w:w="80" w:type="dxa"/>
              <w:right w:w="100" w:type="dxa"/>
            </w:tcMar>
            <w:vAlign w:val="center"/>
          </w:tcPr>
          <w:p w14:paraId="5ADE8F2C" w14:textId="77777777" w:rsidR="009D2888" w:rsidRDefault="00535F6A">
            <w:r>
              <w:rPr>
                <w:sz w:val="19"/>
                <w:szCs w:val="19"/>
              </w:rPr>
              <w:t>Commande occultations</w:t>
            </w:r>
          </w:p>
        </w:tc>
        <w:tc>
          <w:tcPr>
            <w:tcW w:w="6300" w:type="dxa"/>
            <w:tcMar>
              <w:top w:w="80" w:type="dxa"/>
              <w:left w:w="100" w:type="dxa"/>
              <w:bottom w:w="80" w:type="dxa"/>
              <w:right w:w="100" w:type="dxa"/>
            </w:tcMar>
            <w:vAlign w:val="center"/>
          </w:tcPr>
          <w:p w14:paraId="272769FF" w14:textId="77777777" w:rsidR="009D2888" w:rsidRDefault="00535F6A">
            <w:r>
              <w:rPr>
                <w:sz w:val="19"/>
                <w:szCs w:val="19"/>
              </w:rPr>
              <w:t>Actionneurs moteur KNX 4/8/12 sorties, entrée capteur vent prioritaire</w:t>
            </w:r>
          </w:p>
        </w:tc>
      </w:tr>
      <w:tr w:rsidR="009D2888" w14:paraId="0648906D" w14:textId="77777777">
        <w:tblPrEx>
          <w:tblCellMar>
            <w:top w:w="0" w:type="dxa"/>
            <w:bottom w:w="0" w:type="dxa"/>
          </w:tblCellMar>
        </w:tblPrEx>
        <w:trPr>
          <w:cantSplit/>
        </w:trPr>
        <w:tc>
          <w:tcPr>
            <w:tcW w:w="3200" w:type="dxa"/>
            <w:shd w:val="clear" w:color="auto" w:fill="F4F1EC"/>
            <w:tcMar>
              <w:top w:w="80" w:type="dxa"/>
              <w:left w:w="100" w:type="dxa"/>
              <w:bottom w:w="80" w:type="dxa"/>
              <w:right w:w="100" w:type="dxa"/>
            </w:tcMar>
            <w:vAlign w:val="center"/>
          </w:tcPr>
          <w:p w14:paraId="3A9A0800" w14:textId="77777777" w:rsidR="009D2888" w:rsidRDefault="00535F6A">
            <w:r>
              <w:rPr>
                <w:sz w:val="19"/>
                <w:szCs w:val="19"/>
              </w:rPr>
              <w:t>Climatisation</w:t>
            </w:r>
          </w:p>
        </w:tc>
        <w:tc>
          <w:tcPr>
            <w:tcW w:w="6300" w:type="dxa"/>
            <w:shd w:val="clear" w:color="auto" w:fill="F4F1EC"/>
            <w:tcMar>
              <w:top w:w="80" w:type="dxa"/>
              <w:left w:w="100" w:type="dxa"/>
              <w:bottom w:w="80" w:type="dxa"/>
              <w:right w:w="100" w:type="dxa"/>
            </w:tcMar>
            <w:vAlign w:val="center"/>
          </w:tcPr>
          <w:p w14:paraId="4231A9B6" w14:textId="0D86FA3E" w:rsidR="009D2888" w:rsidRDefault="00535F6A">
            <w:r>
              <w:rPr>
                <w:sz w:val="19"/>
                <w:szCs w:val="19"/>
              </w:rPr>
              <w:t xml:space="preserve">Passerelle(s) </w:t>
            </w:r>
            <w:proofErr w:type="spellStart"/>
            <w:r>
              <w:rPr>
                <w:sz w:val="19"/>
                <w:szCs w:val="19"/>
              </w:rPr>
              <w:t>Daikin-</w:t>
            </w:r>
            <w:r w:rsidR="00413D3D">
              <w:rPr>
                <w:sz w:val="19"/>
                <w:szCs w:val="19"/>
              </w:rPr>
              <w:t>Bacnet</w:t>
            </w:r>
            <w:proofErr w:type="spellEnd"/>
            <w:r>
              <w:rPr>
                <w:sz w:val="19"/>
                <w:szCs w:val="19"/>
              </w:rPr>
              <w:t xml:space="preserve"> (une par unité intérieure)</w:t>
            </w:r>
          </w:p>
        </w:tc>
      </w:tr>
      <w:tr w:rsidR="009D2888" w14:paraId="28022B69" w14:textId="77777777">
        <w:tblPrEx>
          <w:tblCellMar>
            <w:top w:w="0" w:type="dxa"/>
            <w:bottom w:w="0" w:type="dxa"/>
          </w:tblCellMar>
        </w:tblPrEx>
        <w:trPr>
          <w:cantSplit/>
        </w:trPr>
        <w:tc>
          <w:tcPr>
            <w:tcW w:w="3200" w:type="dxa"/>
            <w:tcMar>
              <w:top w:w="80" w:type="dxa"/>
              <w:left w:w="100" w:type="dxa"/>
              <w:bottom w:w="80" w:type="dxa"/>
              <w:right w:w="100" w:type="dxa"/>
            </w:tcMar>
            <w:vAlign w:val="center"/>
          </w:tcPr>
          <w:p w14:paraId="28D948E4" w14:textId="77777777" w:rsidR="009D2888" w:rsidRDefault="00535F6A">
            <w:r>
              <w:rPr>
                <w:sz w:val="19"/>
                <w:szCs w:val="19"/>
              </w:rPr>
              <w:t>Supervision</w:t>
            </w:r>
          </w:p>
        </w:tc>
        <w:tc>
          <w:tcPr>
            <w:tcW w:w="6300" w:type="dxa"/>
            <w:tcMar>
              <w:top w:w="80" w:type="dxa"/>
              <w:left w:w="100" w:type="dxa"/>
              <w:bottom w:w="80" w:type="dxa"/>
              <w:right w:w="100" w:type="dxa"/>
            </w:tcMar>
            <w:vAlign w:val="center"/>
          </w:tcPr>
          <w:p w14:paraId="32CE1B82" w14:textId="03C5A518" w:rsidR="009D2888" w:rsidRDefault="00535F6A">
            <w:r>
              <w:rPr>
                <w:sz w:val="19"/>
                <w:szCs w:val="19"/>
              </w:rPr>
              <w:t xml:space="preserve">Superviseur </w:t>
            </w:r>
            <w:proofErr w:type="spellStart"/>
            <w:r>
              <w:rPr>
                <w:sz w:val="19"/>
                <w:szCs w:val="19"/>
              </w:rPr>
              <w:t>JarvisPro</w:t>
            </w:r>
            <w:proofErr w:type="spellEnd"/>
          </w:p>
        </w:tc>
      </w:tr>
      <w:tr w:rsidR="009D2888" w14:paraId="139EEBE2" w14:textId="77777777">
        <w:tblPrEx>
          <w:tblCellMar>
            <w:top w:w="0" w:type="dxa"/>
            <w:bottom w:w="0" w:type="dxa"/>
          </w:tblCellMar>
        </w:tblPrEx>
        <w:trPr>
          <w:cantSplit/>
        </w:trPr>
        <w:tc>
          <w:tcPr>
            <w:tcW w:w="3200" w:type="dxa"/>
            <w:shd w:val="clear" w:color="auto" w:fill="F4F1EC"/>
            <w:tcMar>
              <w:top w:w="80" w:type="dxa"/>
              <w:left w:w="100" w:type="dxa"/>
              <w:bottom w:w="80" w:type="dxa"/>
              <w:right w:w="100" w:type="dxa"/>
            </w:tcMar>
            <w:vAlign w:val="center"/>
          </w:tcPr>
          <w:p w14:paraId="7648252C" w14:textId="77777777" w:rsidR="009D2888" w:rsidRDefault="00535F6A">
            <w:r>
              <w:rPr>
                <w:sz w:val="19"/>
                <w:szCs w:val="19"/>
              </w:rPr>
              <w:t>Divers</w:t>
            </w:r>
          </w:p>
        </w:tc>
        <w:tc>
          <w:tcPr>
            <w:tcW w:w="6300" w:type="dxa"/>
            <w:shd w:val="clear" w:color="auto" w:fill="F4F1EC"/>
            <w:tcMar>
              <w:top w:w="80" w:type="dxa"/>
              <w:left w:w="100" w:type="dxa"/>
              <w:bottom w:w="80" w:type="dxa"/>
              <w:right w:w="100" w:type="dxa"/>
            </w:tcMar>
            <w:vAlign w:val="center"/>
          </w:tcPr>
          <w:p w14:paraId="48C6F482" w14:textId="7023D5C3" w:rsidR="009D2888" w:rsidRDefault="00535F6A">
            <w:r>
              <w:rPr>
                <w:sz w:val="19"/>
                <w:szCs w:val="19"/>
              </w:rPr>
              <w:t xml:space="preserve">Coupleur de ligne, alimentation auxiliaire, </w:t>
            </w:r>
            <w:r>
              <w:rPr>
                <w:sz w:val="19"/>
                <w:szCs w:val="19"/>
              </w:rPr>
              <w:t>repérage et étiquetage complets</w:t>
            </w:r>
          </w:p>
        </w:tc>
      </w:tr>
    </w:tbl>
    <w:p w14:paraId="52CBE99C" w14:textId="77777777" w:rsidR="009D2888" w:rsidRDefault="00535F6A">
      <w:pPr>
        <w:pStyle w:val="Titre1"/>
        <w:pBdr>
          <w:bottom w:val="single" w:sz="6" w:space="4" w:color="C4996C"/>
        </w:pBdr>
        <w:spacing w:before="400" w:after="160"/>
      </w:pPr>
      <w:r>
        <w:rPr>
          <w:b/>
          <w:bCs/>
          <w:color w:val="C4996C"/>
          <w:sz w:val="26"/>
          <w:szCs w:val="26"/>
        </w:rPr>
        <w:t xml:space="preserve">4.  </w:t>
      </w:r>
      <w:r>
        <w:rPr>
          <w:b/>
          <w:bCs/>
          <w:color w:val="1F2C5A"/>
          <w:sz w:val="26"/>
          <w:szCs w:val="26"/>
        </w:rPr>
        <w:t>GESTION DE L'ÉCLAIRAGE — PROTOCOLE DALI</w:t>
      </w:r>
    </w:p>
    <w:p w14:paraId="73CDDB76" w14:textId="77777777" w:rsidR="009D2888" w:rsidRDefault="00535F6A">
      <w:pPr>
        <w:pStyle w:val="Titre2"/>
        <w:spacing w:before="240" w:after="100"/>
      </w:pPr>
      <w:proofErr w:type="gramStart"/>
      <w:r>
        <w:rPr>
          <w:b/>
          <w:bCs/>
          <w:color w:val="C4996C"/>
          <w:sz w:val="22"/>
          <w:szCs w:val="22"/>
        </w:rPr>
        <w:t xml:space="preserve">4.1  </w:t>
      </w:r>
      <w:r>
        <w:rPr>
          <w:b/>
          <w:bCs/>
          <w:color w:val="1F2C5A"/>
          <w:sz w:val="22"/>
          <w:szCs w:val="22"/>
        </w:rPr>
        <w:t>Principe</w:t>
      </w:r>
      <w:proofErr w:type="gramEnd"/>
    </w:p>
    <w:p w14:paraId="3B693D3F" w14:textId="77777777" w:rsidR="009D2888" w:rsidRDefault="00535F6A">
      <w:pPr>
        <w:spacing w:after="160" w:line="276" w:lineRule="auto"/>
        <w:jc w:val="both"/>
      </w:pPr>
      <w:r>
        <w:t xml:space="preserve">Les circuits d'éclairage variable sont pilotés individuellement au niveau du ballast ou driver LED, chacun adressable en protocole DALI (CEI 62386), et regroupés en lignes DALI raccordées à une ou plusieurs passerelles DALI-KNX intégrées au TMCP (type </w:t>
      </w:r>
      <w:proofErr w:type="spellStart"/>
      <w:r>
        <w:t>Inte</w:t>
      </w:r>
      <w:r>
        <w:t>sis</w:t>
      </w:r>
      <w:proofErr w:type="spellEnd"/>
      <w:r>
        <w:t xml:space="preserve"> INKNXDAL06 ou équivalent certifié DALI-2). Chaque ligne DALI accepte au maximum 64 adresses courtes, limite normative CEI 62386 à respecter dans le dimensionnement du dossier d'exécution.</w:t>
      </w:r>
    </w:p>
    <w:p w14:paraId="4F5F6BA2" w14:textId="77777777" w:rsidR="009D2888" w:rsidRDefault="00535F6A">
      <w:pPr>
        <w:pStyle w:val="Titre2"/>
        <w:spacing w:before="240" w:after="100"/>
      </w:pPr>
      <w:proofErr w:type="gramStart"/>
      <w:r>
        <w:rPr>
          <w:b/>
          <w:bCs/>
          <w:color w:val="C4996C"/>
          <w:sz w:val="22"/>
          <w:szCs w:val="22"/>
        </w:rPr>
        <w:t xml:space="preserve">4.2  </w:t>
      </w:r>
      <w:r>
        <w:rPr>
          <w:b/>
          <w:bCs/>
          <w:color w:val="1F2C5A"/>
          <w:sz w:val="22"/>
          <w:szCs w:val="22"/>
        </w:rPr>
        <w:t>Fonctionnalités</w:t>
      </w:r>
      <w:proofErr w:type="gramEnd"/>
      <w:r>
        <w:rPr>
          <w:b/>
          <w:bCs/>
          <w:color w:val="1F2C5A"/>
          <w:sz w:val="22"/>
          <w:szCs w:val="22"/>
        </w:rPr>
        <w:t xml:space="preserve"> attendues</w:t>
      </w:r>
    </w:p>
    <w:p w14:paraId="1AB10636" w14:textId="77777777" w:rsidR="009D2888" w:rsidRDefault="00535F6A">
      <w:pPr>
        <w:pStyle w:val="Paragraphedeliste"/>
        <w:numPr>
          <w:ilvl w:val="0"/>
          <w:numId w:val="1"/>
        </w:numPr>
        <w:spacing w:after="80" w:line="270" w:lineRule="auto"/>
        <w:jc w:val="both"/>
      </w:pPr>
      <w:proofErr w:type="gramStart"/>
      <w:r>
        <w:t>allumage</w:t>
      </w:r>
      <w:proofErr w:type="gramEnd"/>
      <w:r>
        <w:t xml:space="preserve"> / extinction et gradatio</w:t>
      </w:r>
      <w:r>
        <w:t>n continue de 1 à 100 % de chaque circuit ou groupe de circuits ;</w:t>
      </w:r>
    </w:p>
    <w:p w14:paraId="14480FB9" w14:textId="77777777" w:rsidR="009D2888" w:rsidRDefault="00535F6A">
      <w:pPr>
        <w:pStyle w:val="Paragraphedeliste"/>
        <w:numPr>
          <w:ilvl w:val="0"/>
          <w:numId w:val="1"/>
        </w:numPr>
        <w:spacing w:after="80" w:line="270" w:lineRule="auto"/>
        <w:jc w:val="both"/>
      </w:pPr>
      <w:proofErr w:type="gramStart"/>
      <w:r>
        <w:t>mémorisation</w:t>
      </w:r>
      <w:proofErr w:type="gramEnd"/>
      <w:r>
        <w:t xml:space="preserve"> et rappel de scènes lumineuses (accueil, jour, soirée, nuit, ménage… [à préciser par local ou typologie]) ;</w:t>
      </w:r>
    </w:p>
    <w:p w14:paraId="2B8FF856" w14:textId="77777777" w:rsidR="009D2888" w:rsidRDefault="00535F6A">
      <w:pPr>
        <w:pStyle w:val="Paragraphedeliste"/>
        <w:numPr>
          <w:ilvl w:val="0"/>
          <w:numId w:val="1"/>
        </w:numPr>
        <w:spacing w:after="80" w:line="270" w:lineRule="auto"/>
        <w:jc w:val="both"/>
      </w:pPr>
      <w:proofErr w:type="gramStart"/>
      <w:r>
        <w:t>report</w:t>
      </w:r>
      <w:proofErr w:type="gramEnd"/>
      <w:r>
        <w:t xml:space="preserve"> d'état en supervision : niveau de gradation, comptage d'heures de fonctionnement, détection de défaut ballast ou lampe ;</w:t>
      </w:r>
    </w:p>
    <w:p w14:paraId="4D36C3B3" w14:textId="77777777" w:rsidR="009D2888" w:rsidRDefault="00535F6A">
      <w:pPr>
        <w:pStyle w:val="Paragraphedeliste"/>
        <w:numPr>
          <w:ilvl w:val="0"/>
          <w:numId w:val="1"/>
        </w:numPr>
        <w:spacing w:after="80" w:line="270" w:lineRule="auto"/>
        <w:jc w:val="both"/>
      </w:pPr>
      <w:proofErr w:type="gramStart"/>
      <w:r>
        <w:t>asservi</w:t>
      </w:r>
      <w:r>
        <w:t>ssement</w:t>
      </w:r>
      <w:proofErr w:type="gramEnd"/>
      <w:r>
        <w:t xml:space="preserve"> à la détection de présence et/ou à la luminosité naturelle par capteurs DALI-2 ou KNX associés, avec dérogation manuelle possible depuis les points de commande ;</w:t>
      </w:r>
    </w:p>
    <w:p w14:paraId="48FE764E" w14:textId="77777777" w:rsidR="009D2888" w:rsidRDefault="00535F6A">
      <w:pPr>
        <w:pStyle w:val="Paragraphedeliste"/>
        <w:numPr>
          <w:ilvl w:val="0"/>
          <w:numId w:val="1"/>
        </w:numPr>
        <w:spacing w:after="80" w:line="270" w:lineRule="auto"/>
        <w:jc w:val="both"/>
      </w:pPr>
      <w:proofErr w:type="gramStart"/>
      <w:r>
        <w:t>gestion</w:t>
      </w:r>
      <w:proofErr w:type="gramEnd"/>
      <w:r>
        <w:t xml:space="preserve"> du blanc dynamique (</w:t>
      </w:r>
      <w:proofErr w:type="spellStart"/>
      <w:r>
        <w:t>tunable</w:t>
      </w:r>
      <w:proofErr w:type="spellEnd"/>
      <w:r>
        <w:t xml:space="preserve"> white) sur les circuits identifiés comme tels aux </w:t>
      </w:r>
      <w:r>
        <w:t>pièces graphiques [le cas échéant].</w:t>
      </w:r>
    </w:p>
    <w:p w14:paraId="650D64BA" w14:textId="77777777" w:rsidR="009D2888" w:rsidRDefault="00535F6A">
      <w:pPr>
        <w:pStyle w:val="Titre2"/>
        <w:spacing w:before="240" w:after="100"/>
      </w:pPr>
      <w:proofErr w:type="gramStart"/>
      <w:r>
        <w:rPr>
          <w:b/>
          <w:bCs/>
          <w:color w:val="C4996C"/>
          <w:sz w:val="22"/>
          <w:szCs w:val="22"/>
        </w:rPr>
        <w:t xml:space="preserve">4.3  </w:t>
      </w:r>
      <w:r>
        <w:rPr>
          <w:b/>
          <w:bCs/>
          <w:color w:val="1F2C5A"/>
          <w:sz w:val="22"/>
          <w:szCs w:val="22"/>
        </w:rPr>
        <w:t>Capteurs</w:t>
      </w:r>
      <w:proofErr w:type="gramEnd"/>
      <w:r>
        <w:rPr>
          <w:b/>
          <w:bCs/>
          <w:color w:val="1F2C5A"/>
          <w:sz w:val="22"/>
          <w:szCs w:val="22"/>
        </w:rPr>
        <w:t xml:space="preserve"> associés</w:t>
      </w:r>
    </w:p>
    <w:p w14:paraId="4DDE1DF8" w14:textId="77777777" w:rsidR="009D2888" w:rsidRDefault="00535F6A">
      <w:pPr>
        <w:spacing w:after="160" w:line="276" w:lineRule="auto"/>
        <w:jc w:val="both"/>
      </w:pPr>
      <w:r>
        <w:t xml:space="preserve">Les détecteurs de présence et de luminosité, lorsqu'ils sont prescrits, sont raccordés au bus KNX (ou en DALI-2 directement sur la ligne concernée) et intégrés à la logique de scénario du superviseur </w:t>
      </w:r>
      <w:proofErr w:type="spellStart"/>
      <w:r>
        <w:t>JarvisPro</w:t>
      </w:r>
      <w:proofErr w:type="spellEnd"/>
      <w:r>
        <w:t>, sans logique câblée indépendante qui court-ci</w:t>
      </w:r>
      <w:r>
        <w:t>rcuiterait la supervision centrale.</w:t>
      </w:r>
    </w:p>
    <w:p w14:paraId="5D308A3C" w14:textId="77777777" w:rsidR="009D2888" w:rsidRDefault="00535F6A">
      <w:pPr>
        <w:pStyle w:val="Titre1"/>
        <w:pBdr>
          <w:bottom w:val="single" w:sz="6" w:space="4" w:color="C4996C"/>
        </w:pBdr>
        <w:spacing w:before="400" w:after="160"/>
      </w:pPr>
      <w:r>
        <w:rPr>
          <w:b/>
          <w:bCs/>
          <w:color w:val="C4996C"/>
          <w:sz w:val="26"/>
          <w:szCs w:val="26"/>
        </w:rPr>
        <w:t xml:space="preserve">5.  </w:t>
      </w:r>
      <w:r>
        <w:rPr>
          <w:b/>
          <w:bCs/>
          <w:color w:val="1F2C5A"/>
          <w:sz w:val="26"/>
          <w:szCs w:val="26"/>
        </w:rPr>
        <w:t>GESTION DES OCCULTATIONS</w:t>
      </w:r>
    </w:p>
    <w:p w14:paraId="2A340327" w14:textId="77777777" w:rsidR="009D2888" w:rsidRDefault="00535F6A">
      <w:pPr>
        <w:spacing w:after="160" w:line="276" w:lineRule="auto"/>
        <w:jc w:val="both"/>
      </w:pPr>
      <w:r>
        <w:t xml:space="preserve">Les stores et brise-soleil orientables motorisés sont pilotés par des actionneurs moteur KNX (fonctions montée / descente / arrêt / position en % / orientation des lames selon motorisation), </w:t>
      </w:r>
      <w:r>
        <w:t>organisés par façade et par orientation pour permettre des commandes groupées.</w:t>
      </w:r>
    </w:p>
    <w:p w14:paraId="2869C377" w14:textId="77777777" w:rsidR="009D2888" w:rsidRDefault="00535F6A">
      <w:pPr>
        <w:spacing w:after="160" w:line="276" w:lineRule="auto"/>
        <w:jc w:val="both"/>
      </w:pPr>
      <w:r>
        <w:t>Une sonde anémométrique (ou toute source d'information vent disponible sur le site) est raccordée au bus KNX et assure une fonction de sécurité prioritaire sur toute commande ma</w:t>
      </w:r>
      <w:r>
        <w:t>nuelle ou programmée, avec remontée d'alarme en supervision en cas de déclenchement.</w:t>
      </w:r>
    </w:p>
    <w:p w14:paraId="4C6D3D89" w14:textId="77777777" w:rsidR="009D2888" w:rsidRDefault="00535F6A">
      <w:pPr>
        <w:pStyle w:val="Titre1"/>
        <w:pBdr>
          <w:bottom w:val="single" w:sz="6" w:space="4" w:color="C4996C"/>
        </w:pBdr>
        <w:spacing w:before="400" w:after="160"/>
      </w:pPr>
      <w:r>
        <w:rPr>
          <w:b/>
          <w:bCs/>
          <w:color w:val="C4996C"/>
          <w:sz w:val="26"/>
          <w:szCs w:val="26"/>
        </w:rPr>
        <w:lastRenderedPageBreak/>
        <w:t xml:space="preserve">6.  </w:t>
      </w:r>
      <w:r>
        <w:rPr>
          <w:b/>
          <w:bCs/>
          <w:color w:val="1F2C5A"/>
          <w:sz w:val="26"/>
          <w:szCs w:val="26"/>
        </w:rPr>
        <w:t>INTÉGRATION DE LA CLIMATISATION DAIKIN</w:t>
      </w:r>
    </w:p>
    <w:p w14:paraId="15DE89B6" w14:textId="191EF0B6" w:rsidR="009D2888" w:rsidRDefault="00535F6A">
      <w:pPr>
        <w:pStyle w:val="Titre2"/>
        <w:spacing w:before="240" w:after="100"/>
      </w:pPr>
      <w:proofErr w:type="gramStart"/>
      <w:r>
        <w:rPr>
          <w:b/>
          <w:bCs/>
          <w:color w:val="C4996C"/>
          <w:sz w:val="22"/>
          <w:szCs w:val="22"/>
        </w:rPr>
        <w:t xml:space="preserve">6.1  </w:t>
      </w:r>
      <w:r>
        <w:rPr>
          <w:b/>
          <w:bCs/>
          <w:color w:val="1F2C5A"/>
          <w:sz w:val="22"/>
          <w:szCs w:val="22"/>
        </w:rPr>
        <w:t>Principe</w:t>
      </w:r>
      <w:proofErr w:type="gramEnd"/>
      <w:r>
        <w:rPr>
          <w:b/>
          <w:bCs/>
          <w:color w:val="1F2C5A"/>
          <w:sz w:val="22"/>
          <w:szCs w:val="22"/>
        </w:rPr>
        <w:t xml:space="preserve"> de l'interface </w:t>
      </w:r>
      <w:proofErr w:type="spellStart"/>
      <w:r>
        <w:rPr>
          <w:b/>
          <w:bCs/>
          <w:color w:val="1F2C5A"/>
          <w:sz w:val="22"/>
          <w:szCs w:val="22"/>
        </w:rPr>
        <w:t>Daikin-</w:t>
      </w:r>
      <w:r w:rsidR="006C4C41">
        <w:rPr>
          <w:b/>
          <w:bCs/>
          <w:color w:val="1F2C5A"/>
          <w:sz w:val="22"/>
          <w:szCs w:val="22"/>
        </w:rPr>
        <w:t>Bacnet</w:t>
      </w:r>
      <w:proofErr w:type="spellEnd"/>
    </w:p>
    <w:p w14:paraId="1555D5E6" w14:textId="503CAA05" w:rsidR="009D2888" w:rsidRDefault="00535F6A">
      <w:pPr>
        <w:spacing w:after="160" w:line="276" w:lineRule="auto"/>
        <w:jc w:val="both"/>
      </w:pPr>
      <w:r>
        <w:t xml:space="preserve">Chaque unité intérieure du système </w:t>
      </w:r>
      <w:proofErr w:type="spellStart"/>
      <w:r>
        <w:t>Da</w:t>
      </w:r>
      <w:r>
        <w:t>ikin</w:t>
      </w:r>
      <w:proofErr w:type="spellEnd"/>
      <w:r>
        <w:t xml:space="preserve"> (VRV ou </w:t>
      </w:r>
      <w:proofErr w:type="spellStart"/>
      <w:r>
        <w:t>Sky</w:t>
      </w:r>
      <w:proofErr w:type="spellEnd"/>
      <w:r>
        <w:t xml:space="preserve"> Air, selon la gamme prescrite aux pièces graphiques du lot CVC) est équipée d'une interface de communication </w:t>
      </w:r>
      <w:proofErr w:type="spellStart"/>
      <w:r>
        <w:t>Daikin-</w:t>
      </w:r>
      <w:r w:rsidR="006C4C41">
        <w:t>Bacnet</w:t>
      </w:r>
      <w:proofErr w:type="spellEnd"/>
      <w:r>
        <w:t xml:space="preserve"> assurant un dialogue bidirectionnel complet avec le </w:t>
      </w:r>
      <w:proofErr w:type="spellStart"/>
      <w:r w:rsidR="006C4C41">
        <w:t>JarvisPro</w:t>
      </w:r>
      <w:proofErr w:type="spellEnd"/>
      <w:r>
        <w:t xml:space="preserve"> (type </w:t>
      </w:r>
      <w:proofErr w:type="spellStart"/>
      <w:r w:rsidR="006C4C41">
        <w:t>CoolMaster</w:t>
      </w:r>
      <w:proofErr w:type="spellEnd"/>
      <w:r>
        <w:t xml:space="preserve"> ou équivalent</w:t>
      </w:r>
      <w:r>
        <w:t>).</w:t>
      </w:r>
    </w:p>
    <w:p w14:paraId="18FB96AC" w14:textId="4ECC8814" w:rsidR="009D2888" w:rsidRDefault="00535F6A">
      <w:pPr>
        <w:pStyle w:val="Titre2"/>
        <w:spacing w:before="240" w:after="100"/>
      </w:pPr>
      <w:proofErr w:type="gramStart"/>
      <w:r>
        <w:rPr>
          <w:b/>
          <w:bCs/>
          <w:color w:val="C4996C"/>
          <w:sz w:val="22"/>
          <w:szCs w:val="22"/>
        </w:rPr>
        <w:t xml:space="preserve">6.2  </w:t>
      </w:r>
      <w:r>
        <w:rPr>
          <w:b/>
          <w:bCs/>
          <w:color w:val="1F2C5A"/>
          <w:sz w:val="22"/>
          <w:szCs w:val="22"/>
        </w:rPr>
        <w:t>Fonctions</w:t>
      </w:r>
      <w:proofErr w:type="gramEnd"/>
      <w:r>
        <w:rPr>
          <w:b/>
          <w:bCs/>
          <w:color w:val="1F2C5A"/>
          <w:sz w:val="22"/>
          <w:szCs w:val="22"/>
        </w:rPr>
        <w:t xml:space="preserve"> rapatriées sur </w:t>
      </w:r>
      <w:r w:rsidR="006C4C41">
        <w:rPr>
          <w:b/>
          <w:bCs/>
          <w:color w:val="1F2C5A"/>
          <w:sz w:val="22"/>
          <w:szCs w:val="22"/>
        </w:rPr>
        <w:t xml:space="preserve">le </w:t>
      </w:r>
      <w:proofErr w:type="spellStart"/>
      <w:r w:rsidR="006C4C41">
        <w:rPr>
          <w:b/>
          <w:bCs/>
          <w:color w:val="1F2C5A"/>
          <w:sz w:val="22"/>
          <w:szCs w:val="22"/>
        </w:rPr>
        <w:t>JarvisPro</w:t>
      </w:r>
      <w:proofErr w:type="spellEnd"/>
    </w:p>
    <w:p w14:paraId="06D00E38" w14:textId="77777777" w:rsidR="009D2888" w:rsidRDefault="00535F6A">
      <w:pPr>
        <w:pStyle w:val="Paragraphedeliste"/>
        <w:numPr>
          <w:ilvl w:val="0"/>
          <w:numId w:val="1"/>
        </w:numPr>
        <w:spacing w:after="80" w:line="270" w:lineRule="auto"/>
        <w:jc w:val="both"/>
      </w:pPr>
      <w:proofErr w:type="gramStart"/>
      <w:r>
        <w:t>marche</w:t>
      </w:r>
      <w:proofErr w:type="gramEnd"/>
      <w:r>
        <w:t xml:space="preserve"> / arrêt de chaque </w:t>
      </w:r>
      <w:r>
        <w:t>unité intérieure ;</w:t>
      </w:r>
    </w:p>
    <w:p w14:paraId="7769B48C" w14:textId="1F9D4AC7" w:rsidR="009D2888" w:rsidRDefault="00535F6A">
      <w:pPr>
        <w:pStyle w:val="Paragraphedeliste"/>
        <w:numPr>
          <w:ilvl w:val="0"/>
          <w:numId w:val="1"/>
        </w:numPr>
        <w:spacing w:after="80" w:line="270" w:lineRule="auto"/>
        <w:jc w:val="both"/>
      </w:pPr>
      <w:proofErr w:type="gramStart"/>
      <w:r>
        <w:t>consigne</w:t>
      </w:r>
      <w:proofErr w:type="gramEnd"/>
      <w:r>
        <w:t xml:space="preserve"> de température</w:t>
      </w:r>
      <w:r w:rsidR="006C4C41">
        <w:t xml:space="preserve"> </w:t>
      </w:r>
      <w:r>
        <w:t>;</w:t>
      </w:r>
    </w:p>
    <w:p w14:paraId="174154F2" w14:textId="747E1F93" w:rsidR="009D2888" w:rsidRDefault="00535F6A">
      <w:pPr>
        <w:pStyle w:val="Paragraphedeliste"/>
        <w:numPr>
          <w:ilvl w:val="0"/>
          <w:numId w:val="1"/>
        </w:numPr>
        <w:spacing w:after="80" w:line="270" w:lineRule="auto"/>
        <w:jc w:val="both"/>
      </w:pPr>
      <w:proofErr w:type="gramStart"/>
      <w:r>
        <w:t>température</w:t>
      </w:r>
      <w:proofErr w:type="gramEnd"/>
      <w:r>
        <w:t xml:space="preserve"> ambiante mesurée</w:t>
      </w:r>
      <w:r w:rsidR="006C4C41">
        <w:t xml:space="preserve"> </w:t>
      </w:r>
      <w:r>
        <w:t>;</w:t>
      </w:r>
    </w:p>
    <w:p w14:paraId="40647E9D" w14:textId="77777777" w:rsidR="009D2888" w:rsidRDefault="00535F6A">
      <w:pPr>
        <w:pStyle w:val="Paragraphedeliste"/>
        <w:numPr>
          <w:ilvl w:val="0"/>
          <w:numId w:val="1"/>
        </w:numPr>
        <w:spacing w:after="80" w:line="270" w:lineRule="auto"/>
        <w:jc w:val="both"/>
      </w:pPr>
      <w:proofErr w:type="gramStart"/>
      <w:r>
        <w:t>comptage</w:t>
      </w:r>
      <w:proofErr w:type="gramEnd"/>
      <w:r>
        <w:t xml:space="preserve"> des heures de fonctionnement à des fins de maintenance ;</w:t>
      </w:r>
    </w:p>
    <w:p w14:paraId="09C73D47" w14:textId="77777777" w:rsidR="009D2888" w:rsidRDefault="00535F6A">
      <w:pPr>
        <w:pStyle w:val="Titre2"/>
        <w:spacing w:before="240" w:after="100"/>
      </w:pPr>
      <w:proofErr w:type="gramStart"/>
      <w:r>
        <w:rPr>
          <w:b/>
          <w:bCs/>
          <w:color w:val="C4996C"/>
          <w:sz w:val="22"/>
          <w:szCs w:val="22"/>
        </w:rPr>
        <w:t xml:space="preserve">6.3  </w:t>
      </w:r>
      <w:r>
        <w:rPr>
          <w:b/>
          <w:bCs/>
          <w:color w:val="1F2C5A"/>
          <w:sz w:val="22"/>
          <w:szCs w:val="22"/>
        </w:rPr>
        <w:t>Pilotage</w:t>
      </w:r>
      <w:proofErr w:type="gramEnd"/>
      <w:r>
        <w:rPr>
          <w:b/>
          <w:bCs/>
          <w:color w:val="1F2C5A"/>
          <w:sz w:val="22"/>
          <w:szCs w:val="22"/>
        </w:rPr>
        <w:t xml:space="preserve"> utilisateur par thermostat Legrand UX </w:t>
      </w:r>
      <w:proofErr w:type="spellStart"/>
      <w:r>
        <w:rPr>
          <w:b/>
          <w:bCs/>
          <w:color w:val="1F2C5A"/>
          <w:sz w:val="22"/>
          <w:szCs w:val="22"/>
        </w:rPr>
        <w:t>Touch</w:t>
      </w:r>
      <w:proofErr w:type="spellEnd"/>
    </w:p>
    <w:p w14:paraId="3B867435" w14:textId="710F45E6" w:rsidR="009D2888" w:rsidRDefault="00535F6A">
      <w:pPr>
        <w:spacing w:after="160" w:line="276" w:lineRule="auto"/>
        <w:jc w:val="both"/>
      </w:pPr>
      <w:r>
        <w:t xml:space="preserve">Le point de commande utilisateur en local est assuré par un thermostat tactile de la gamme Legrand UX </w:t>
      </w:r>
      <w:proofErr w:type="spellStart"/>
      <w:r>
        <w:t>Touch</w:t>
      </w:r>
      <w:proofErr w:type="spellEnd"/>
      <w:r>
        <w:t xml:space="preserve">, elle-même interopérable </w:t>
      </w:r>
      <w:r w:rsidR="006C4C41">
        <w:t xml:space="preserve">avec </w:t>
      </w:r>
      <w:proofErr w:type="spellStart"/>
      <w:r w:rsidR="006C4C41">
        <w:t>Daikin</w:t>
      </w:r>
      <w:proofErr w:type="spellEnd"/>
      <w:r>
        <w:t xml:space="preserve"> / </w:t>
      </w:r>
      <w:proofErr w:type="spellStart"/>
      <w:r>
        <w:t>BA</w:t>
      </w:r>
      <w:r>
        <w:t>Cnet</w:t>
      </w:r>
      <w:proofErr w:type="spellEnd"/>
      <w:r>
        <w:t xml:space="preserve">-IP </w:t>
      </w:r>
      <w:r w:rsidR="006C4C41">
        <w:t xml:space="preserve">à travers le </w:t>
      </w:r>
      <w:proofErr w:type="spellStart"/>
      <w:r w:rsidR="006C4C41">
        <w:t>JarvisPro</w:t>
      </w:r>
      <w:proofErr w:type="spellEnd"/>
      <w:r>
        <w:t>. Le thermostat assure :</w:t>
      </w:r>
    </w:p>
    <w:p w14:paraId="3024DD90" w14:textId="77777777" w:rsidR="009D2888" w:rsidRDefault="00535F6A">
      <w:pPr>
        <w:pStyle w:val="Paragraphedeliste"/>
        <w:numPr>
          <w:ilvl w:val="0"/>
          <w:numId w:val="1"/>
        </w:numPr>
        <w:spacing w:after="80" w:line="270" w:lineRule="auto"/>
        <w:jc w:val="both"/>
      </w:pPr>
      <w:proofErr w:type="gramStart"/>
      <w:r>
        <w:t>l'affichage</w:t>
      </w:r>
      <w:proofErr w:type="gramEnd"/>
      <w:r>
        <w:t xml:space="preserve"> et le réglage de la consigne de température ;</w:t>
      </w:r>
    </w:p>
    <w:p w14:paraId="75E4344D" w14:textId="77777777" w:rsidR="009D2888" w:rsidRDefault="00535F6A">
      <w:pPr>
        <w:pStyle w:val="Paragraphedeliste"/>
        <w:numPr>
          <w:ilvl w:val="0"/>
          <w:numId w:val="1"/>
        </w:numPr>
        <w:spacing w:after="80" w:line="270" w:lineRule="auto"/>
        <w:jc w:val="both"/>
      </w:pPr>
      <w:proofErr w:type="gramStart"/>
      <w:r>
        <w:t>l'activation</w:t>
      </w:r>
      <w:proofErr w:type="gramEnd"/>
      <w:r>
        <w:t xml:space="preserve"> de scénarios combinés (éclairage, occultations, climatis</w:t>
      </w:r>
      <w:r>
        <w:t>ation) associés à la pièce ou à la chambre, selon la programmation définie avec le maître d'ouvrage et l'exploitant ;</w:t>
      </w:r>
    </w:p>
    <w:p w14:paraId="4EB7579F" w14:textId="77777777" w:rsidR="009D2888" w:rsidRDefault="00535F6A">
      <w:pPr>
        <w:pStyle w:val="Paragraphedeliste"/>
        <w:numPr>
          <w:ilvl w:val="0"/>
          <w:numId w:val="1"/>
        </w:numPr>
        <w:spacing w:after="80" w:line="270" w:lineRule="auto"/>
        <w:jc w:val="both"/>
      </w:pPr>
      <w:proofErr w:type="gramStart"/>
      <w:r>
        <w:t>en</w:t>
      </w:r>
      <w:proofErr w:type="gramEnd"/>
      <w:r>
        <w:t xml:space="preserve"> environnement hôtelier, l'interfaçage avec le système de gestion de chambre (</w:t>
      </w:r>
      <w:proofErr w:type="spellStart"/>
      <w:r>
        <w:t>Guest</w:t>
      </w:r>
      <w:proofErr w:type="spellEnd"/>
      <w:r>
        <w:t xml:space="preserve"> Room Management System) pour la liaison aux scénario</w:t>
      </w:r>
      <w:r>
        <w:t>s d'arrivée / départ et, le cas échéant, au PMS de l'établissement (</w:t>
      </w:r>
      <w:proofErr w:type="spellStart"/>
      <w:r>
        <w:t>Opera</w:t>
      </w:r>
      <w:proofErr w:type="spellEnd"/>
      <w:r>
        <w:t>, Fidelio Suite ou équivalent).</w:t>
      </w:r>
    </w:p>
    <w:p w14:paraId="6AA94D18" w14:textId="77777777" w:rsidR="009D2888" w:rsidRDefault="00535F6A">
      <w:pPr>
        <w:spacing w:after="160" w:line="276" w:lineRule="auto"/>
        <w:jc w:val="both"/>
      </w:pPr>
      <w:r>
        <w:t xml:space="preserve">Le choix de finition (couleur, personnalisation, gamme de façade) est laissé au maître d'ouvrage ou à l'architecte d'intérieur dans la gamme Legrand UX </w:t>
      </w:r>
      <w:proofErr w:type="spellStart"/>
      <w:r>
        <w:t>Touch</w:t>
      </w:r>
      <w:proofErr w:type="spellEnd"/>
      <w:r>
        <w:t xml:space="preserve"> / UX One / </w:t>
      </w:r>
      <w:proofErr w:type="spellStart"/>
      <w:r>
        <w:t>Céliane</w:t>
      </w:r>
      <w:proofErr w:type="spellEnd"/>
      <w:r>
        <w:t>, sans incidence sur les fonctions décrites au présent article.</w:t>
      </w:r>
    </w:p>
    <w:p w14:paraId="7BFF85DB" w14:textId="77777777" w:rsidR="009D2888" w:rsidRDefault="00535F6A">
      <w:pPr>
        <w:pStyle w:val="Titre2"/>
        <w:spacing w:before="240" w:after="100"/>
      </w:pPr>
      <w:proofErr w:type="gramStart"/>
      <w:r>
        <w:rPr>
          <w:b/>
          <w:bCs/>
          <w:color w:val="C4996C"/>
          <w:sz w:val="22"/>
          <w:szCs w:val="22"/>
        </w:rPr>
        <w:t xml:space="preserve">6.4  </w:t>
      </w:r>
      <w:r>
        <w:rPr>
          <w:b/>
          <w:bCs/>
          <w:color w:val="1F2C5A"/>
          <w:sz w:val="22"/>
          <w:szCs w:val="22"/>
        </w:rPr>
        <w:t>Coexistence</w:t>
      </w:r>
      <w:proofErr w:type="gramEnd"/>
      <w:r>
        <w:rPr>
          <w:b/>
          <w:bCs/>
          <w:color w:val="1F2C5A"/>
          <w:sz w:val="22"/>
          <w:szCs w:val="22"/>
        </w:rPr>
        <w:t xml:space="preserve"> télécommande constructeur / KNX</w:t>
      </w:r>
    </w:p>
    <w:p w14:paraId="14BF113B" w14:textId="2AEB1448" w:rsidR="009D2888" w:rsidRDefault="00535F6A">
      <w:pPr>
        <w:spacing w:after="160" w:line="276" w:lineRule="auto"/>
        <w:jc w:val="both"/>
      </w:pPr>
      <w:r>
        <w:t xml:space="preserve">L'unité intérieure reste pilotable simultanément par sa télécommande constructeur </w:t>
      </w:r>
      <w:proofErr w:type="spellStart"/>
      <w:r>
        <w:t>Daikin</w:t>
      </w:r>
      <w:proofErr w:type="spellEnd"/>
      <w:r>
        <w:t xml:space="preserve"> et par </w:t>
      </w:r>
      <w:r w:rsidR="00A33210">
        <w:t xml:space="preserve">les UX </w:t>
      </w:r>
      <w:proofErr w:type="spellStart"/>
      <w:r w:rsidR="00A33210">
        <w:t>Touch</w:t>
      </w:r>
      <w:proofErr w:type="spellEnd"/>
      <w:r>
        <w:t>, sans conflit de priorité ; en cas de commande simultanée, la dernière commande reçue prévaut</w:t>
      </w:r>
      <w:r w:rsidR="00A33210">
        <w:t>.</w:t>
      </w:r>
    </w:p>
    <w:p w14:paraId="0104C2DA" w14:textId="77777777" w:rsidR="009D2888" w:rsidRDefault="00535F6A">
      <w:pPr>
        <w:pStyle w:val="Titre1"/>
        <w:pBdr>
          <w:bottom w:val="single" w:sz="6" w:space="4" w:color="C4996C"/>
        </w:pBdr>
        <w:spacing w:before="400" w:after="160"/>
      </w:pPr>
      <w:r>
        <w:rPr>
          <w:b/>
          <w:bCs/>
          <w:color w:val="C4996C"/>
          <w:sz w:val="26"/>
          <w:szCs w:val="26"/>
        </w:rPr>
        <w:t xml:space="preserve">7.  </w:t>
      </w:r>
      <w:r>
        <w:rPr>
          <w:b/>
          <w:bCs/>
          <w:color w:val="1F2C5A"/>
          <w:sz w:val="26"/>
          <w:szCs w:val="26"/>
        </w:rPr>
        <w:t>SUPERVISION ET PROGRAMMATION — JARVISPRO</w:t>
      </w:r>
    </w:p>
    <w:p w14:paraId="2EB3E470" w14:textId="77777777" w:rsidR="009D2888" w:rsidRDefault="00535F6A">
      <w:pPr>
        <w:spacing w:after="160" w:line="276" w:lineRule="auto"/>
        <w:jc w:val="both"/>
      </w:pPr>
      <w:r>
        <w:t xml:space="preserve">Le superviseur </w:t>
      </w:r>
      <w:proofErr w:type="spellStart"/>
      <w:r>
        <w:t>JarvisPro</w:t>
      </w:r>
      <w:proofErr w:type="spellEnd"/>
      <w:r>
        <w:t>, intégré au TMCP, assure :</w:t>
      </w:r>
    </w:p>
    <w:p w14:paraId="464F5BDA" w14:textId="77777777" w:rsidR="009D2888" w:rsidRDefault="00535F6A">
      <w:pPr>
        <w:pStyle w:val="Paragraphedeliste"/>
        <w:numPr>
          <w:ilvl w:val="0"/>
          <w:numId w:val="1"/>
        </w:numPr>
        <w:spacing w:after="80" w:line="270" w:lineRule="auto"/>
        <w:jc w:val="both"/>
      </w:pPr>
      <w:proofErr w:type="gramStart"/>
      <w:r>
        <w:t>la</w:t>
      </w:r>
      <w:proofErr w:type="gramEnd"/>
      <w:r>
        <w:t xml:space="preserve"> logique de scénarios inter-fonctions (éclairage, occultations, climatisation et, le cas échéant, accès et gest</w:t>
      </w:r>
      <w:r>
        <w:t>ion de chambre) ;</w:t>
      </w:r>
    </w:p>
    <w:p w14:paraId="6D83A441" w14:textId="77777777" w:rsidR="009D2888" w:rsidRDefault="00535F6A">
      <w:pPr>
        <w:pStyle w:val="Paragraphedeliste"/>
        <w:numPr>
          <w:ilvl w:val="0"/>
          <w:numId w:val="1"/>
        </w:numPr>
        <w:spacing w:after="80" w:line="270" w:lineRule="auto"/>
        <w:jc w:val="both"/>
      </w:pPr>
      <w:proofErr w:type="gramStart"/>
      <w:r>
        <w:t>l'interopérabilité</w:t>
      </w:r>
      <w:proofErr w:type="gramEnd"/>
      <w:r>
        <w:t xml:space="preserve"> entre le bus KNX et les protocoles complémentaires nécessaires à l'opération (</w:t>
      </w:r>
      <w:proofErr w:type="spellStart"/>
      <w:r>
        <w:t>Daikin</w:t>
      </w:r>
      <w:proofErr w:type="spellEnd"/>
      <w:r>
        <w:t xml:space="preserve">, </w:t>
      </w:r>
      <w:proofErr w:type="spellStart"/>
      <w:r>
        <w:t>BACnet</w:t>
      </w:r>
      <w:proofErr w:type="spellEnd"/>
      <w:r>
        <w:t>, etc.) ;</w:t>
      </w:r>
    </w:p>
    <w:p w14:paraId="6E4142E7" w14:textId="77777777" w:rsidR="009D2888" w:rsidRDefault="00535F6A">
      <w:pPr>
        <w:pStyle w:val="Paragraphedeliste"/>
        <w:numPr>
          <w:ilvl w:val="0"/>
          <w:numId w:val="1"/>
        </w:numPr>
        <w:spacing w:after="80" w:line="270" w:lineRule="auto"/>
        <w:jc w:val="both"/>
      </w:pPr>
      <w:proofErr w:type="gramStart"/>
      <w:r>
        <w:t>l'accès</w:t>
      </w:r>
      <w:proofErr w:type="gramEnd"/>
      <w:r>
        <w:t xml:space="preserve"> à distance sécurisé pour la télémaintenance, le diagnostic et la modification de paramétrage sans déplacement</w:t>
      </w:r>
      <w:r>
        <w:t xml:space="preserve"> sur site ;</w:t>
      </w:r>
    </w:p>
    <w:p w14:paraId="58B08A55" w14:textId="77777777" w:rsidR="009D2888" w:rsidRDefault="00535F6A">
      <w:pPr>
        <w:pStyle w:val="Paragraphedeliste"/>
        <w:numPr>
          <w:ilvl w:val="0"/>
          <w:numId w:val="1"/>
        </w:numPr>
        <w:spacing w:after="80" w:line="270" w:lineRule="auto"/>
        <w:jc w:val="both"/>
      </w:pPr>
      <w:proofErr w:type="gramStart"/>
      <w:r>
        <w:t>une</w:t>
      </w:r>
      <w:proofErr w:type="gramEnd"/>
      <w:r>
        <w:t xml:space="preserve"> interface de supervision locale et/ou mobile pour l'exploitant et, en environnement résidentiel, pour l'occupant.</w:t>
      </w:r>
    </w:p>
    <w:p w14:paraId="07B7C6CF" w14:textId="77777777" w:rsidR="009D2888" w:rsidRDefault="00535F6A">
      <w:pPr>
        <w:spacing w:after="160" w:line="276" w:lineRule="auto"/>
        <w:jc w:val="both"/>
      </w:pPr>
      <w:r>
        <w:t xml:space="preserve">La programmation des scénarios, des groupes de commande et des plages horaires est réalisée par </w:t>
      </w:r>
      <w:proofErr w:type="spellStart"/>
      <w:r>
        <w:t>mySmartJarvis</w:t>
      </w:r>
      <w:proofErr w:type="spellEnd"/>
      <w:r>
        <w:t xml:space="preserve"> lors de la phase</w:t>
      </w:r>
      <w:r>
        <w:t xml:space="preserve"> de préfabrication en atelier, puis ajustée sur site lors de la mise en service en fonction des besoins constatés, sans reprise de câblage.</w:t>
      </w:r>
    </w:p>
    <w:p w14:paraId="3052A434" w14:textId="77777777" w:rsidR="009D2888" w:rsidRDefault="00535F6A">
      <w:pPr>
        <w:pStyle w:val="Titre1"/>
        <w:pBdr>
          <w:bottom w:val="single" w:sz="6" w:space="4" w:color="C4996C"/>
        </w:pBdr>
        <w:spacing w:before="400" w:after="160"/>
      </w:pPr>
      <w:r>
        <w:rPr>
          <w:b/>
          <w:bCs/>
          <w:color w:val="C4996C"/>
          <w:sz w:val="26"/>
          <w:szCs w:val="26"/>
        </w:rPr>
        <w:lastRenderedPageBreak/>
        <w:t xml:space="preserve">8.  </w:t>
      </w:r>
      <w:r>
        <w:rPr>
          <w:b/>
          <w:bCs/>
          <w:color w:val="1F2C5A"/>
          <w:sz w:val="26"/>
          <w:szCs w:val="26"/>
        </w:rPr>
        <w:t>INFRASTRUCTURE, CÂBLAGE ET REPÉRAGE</w:t>
      </w:r>
    </w:p>
    <w:p w14:paraId="6D7230C9" w14:textId="77777777" w:rsidR="009D2888" w:rsidRDefault="00535F6A">
      <w:pPr>
        <w:spacing w:after="160" w:line="276" w:lineRule="auto"/>
        <w:jc w:val="both"/>
      </w:pPr>
      <w:r>
        <w:t>Le câblage du bus KNX est réalisé en câble certifié KNX TP (paire torsadée b</w:t>
      </w:r>
      <w:r>
        <w:t>lindée dédiée), distinct de tout autre réseau, selon une topologie validée par le bureau d'études (ligne / zone selon la taille de l'opération). Le repérage des câbles et du bornier est exhaustif : aucune ligne de bornier n'est laissée sans repère, conform</w:t>
      </w:r>
      <w:r>
        <w:t>ément aux plans de récolement fournis avec le TMCP.</w:t>
      </w:r>
    </w:p>
    <w:p w14:paraId="50C67D50" w14:textId="5B0C0C01" w:rsidR="009D2888" w:rsidRDefault="00535F6A">
      <w:pPr>
        <w:spacing w:after="160" w:line="276" w:lineRule="auto"/>
        <w:jc w:val="both"/>
      </w:pPr>
      <w:r>
        <w:t>Les artères d'alimentation des circuits d'éclairage pilotés, les alimentations des passerelles DALI-KNX</w:t>
      </w:r>
      <w:r>
        <w:t>, ainsi que la liaison réseau (Ethernet) nécessaire à la supervision et à la télémainte</w:t>
      </w:r>
      <w:r>
        <w:t xml:space="preserve">nance, sont à la charge du lot électricité / CFO-CFA selon répartition définie au DPGF, sur la base des plans d'exécution fournis par </w:t>
      </w:r>
      <w:proofErr w:type="spellStart"/>
      <w:r>
        <w:t>mySmartJarvis</w:t>
      </w:r>
      <w:proofErr w:type="spellEnd"/>
      <w:r>
        <w:t>.</w:t>
      </w:r>
    </w:p>
    <w:p w14:paraId="69C24E49" w14:textId="77777777" w:rsidR="009D2888" w:rsidRDefault="00535F6A">
      <w:pPr>
        <w:pStyle w:val="Titre1"/>
        <w:pBdr>
          <w:bottom w:val="single" w:sz="6" w:space="4" w:color="C4996C"/>
        </w:pBdr>
        <w:spacing w:before="400" w:after="160"/>
      </w:pPr>
      <w:r>
        <w:rPr>
          <w:b/>
          <w:bCs/>
          <w:color w:val="C4996C"/>
          <w:sz w:val="26"/>
          <w:szCs w:val="26"/>
        </w:rPr>
        <w:t xml:space="preserve">9.  </w:t>
      </w:r>
      <w:r>
        <w:rPr>
          <w:b/>
          <w:bCs/>
          <w:color w:val="1F2C5A"/>
          <w:sz w:val="26"/>
          <w:szCs w:val="26"/>
        </w:rPr>
        <w:t>ESSAIS, MISE EN SERVICE ET RÉCEPTION</w:t>
      </w:r>
    </w:p>
    <w:p w14:paraId="5E4239C2" w14:textId="77777777" w:rsidR="009D2888" w:rsidRDefault="00535F6A">
      <w:pPr>
        <w:spacing w:after="160" w:line="276" w:lineRule="auto"/>
        <w:jc w:val="both"/>
      </w:pPr>
      <w:r>
        <w:t>Préalablement à la réception, il est procédé à :</w:t>
      </w:r>
    </w:p>
    <w:p w14:paraId="2DAEAF41" w14:textId="77777777" w:rsidR="009D2888" w:rsidRDefault="00535F6A">
      <w:pPr>
        <w:pStyle w:val="Paragraphedeliste"/>
        <w:numPr>
          <w:ilvl w:val="0"/>
          <w:numId w:val="1"/>
        </w:numPr>
        <w:spacing w:after="80" w:line="270" w:lineRule="auto"/>
        <w:jc w:val="both"/>
      </w:pPr>
      <w:proofErr w:type="gramStart"/>
      <w:r>
        <w:t>un</w:t>
      </w:r>
      <w:proofErr w:type="gramEnd"/>
      <w:r>
        <w:t xml:space="preserve"> contrôle de co</w:t>
      </w:r>
      <w:r>
        <w:t>nformité du câblage et du repérage par rapport aux plans d'exécution ;</w:t>
      </w:r>
    </w:p>
    <w:p w14:paraId="21861A0C" w14:textId="77777777" w:rsidR="009D2888" w:rsidRDefault="00535F6A">
      <w:pPr>
        <w:pStyle w:val="Paragraphedeliste"/>
        <w:numPr>
          <w:ilvl w:val="0"/>
          <w:numId w:val="1"/>
        </w:numPr>
        <w:spacing w:after="80" w:line="270" w:lineRule="auto"/>
        <w:jc w:val="both"/>
      </w:pPr>
      <w:proofErr w:type="gramStart"/>
      <w:r>
        <w:t>un</w:t>
      </w:r>
      <w:proofErr w:type="gramEnd"/>
      <w:r>
        <w:t xml:space="preserve"> essai fonctionnel de chaque circuit d'éclairage (allumage, gradation, scène), de chaque occultation (course complète, sécurité vent) et de chaque unité de climatisation (mode, consig</w:t>
      </w:r>
      <w:r>
        <w:t>ne, remontée d'état) ;</w:t>
      </w:r>
    </w:p>
    <w:p w14:paraId="30A1F223" w14:textId="77777777" w:rsidR="009D2888" w:rsidRDefault="00535F6A">
      <w:pPr>
        <w:pStyle w:val="Paragraphedeliste"/>
        <w:numPr>
          <w:ilvl w:val="0"/>
          <w:numId w:val="1"/>
        </w:numPr>
        <w:spacing w:after="80" w:line="270" w:lineRule="auto"/>
        <w:jc w:val="both"/>
      </w:pPr>
      <w:proofErr w:type="gramStart"/>
      <w:r>
        <w:t>une</w:t>
      </w:r>
      <w:proofErr w:type="gramEnd"/>
      <w:r>
        <w:t xml:space="preserve"> vérification de la coexistence entre commande locale (points de commande, thermostats UX </w:t>
      </w:r>
      <w:proofErr w:type="spellStart"/>
      <w:r>
        <w:t>Touch</w:t>
      </w:r>
      <w:proofErr w:type="spellEnd"/>
      <w:r>
        <w:t xml:space="preserve">, télécommande </w:t>
      </w:r>
      <w:proofErr w:type="spellStart"/>
      <w:r>
        <w:t>Daikin</w:t>
      </w:r>
      <w:proofErr w:type="spellEnd"/>
      <w:r>
        <w:t xml:space="preserve">) et supervision </w:t>
      </w:r>
      <w:proofErr w:type="spellStart"/>
      <w:r>
        <w:t>JarvisPro</w:t>
      </w:r>
      <w:proofErr w:type="spellEnd"/>
      <w:r>
        <w:t xml:space="preserve"> ;</w:t>
      </w:r>
    </w:p>
    <w:p w14:paraId="4FD2EFE5" w14:textId="77777777" w:rsidR="009D2888" w:rsidRDefault="00535F6A">
      <w:pPr>
        <w:pStyle w:val="Paragraphedeliste"/>
        <w:numPr>
          <w:ilvl w:val="0"/>
          <w:numId w:val="1"/>
        </w:numPr>
        <w:spacing w:after="80" w:line="270" w:lineRule="auto"/>
        <w:jc w:val="both"/>
      </w:pPr>
      <w:proofErr w:type="gramStart"/>
      <w:r>
        <w:t>la</w:t>
      </w:r>
      <w:proofErr w:type="gramEnd"/>
      <w:r>
        <w:t xml:space="preserve"> remise et la validation contradictoire d'un procès-verbal d'essais, local par loca</w:t>
      </w:r>
      <w:r>
        <w:t>l ou par typologie de local représentative.</w:t>
      </w:r>
    </w:p>
    <w:p w14:paraId="6A4A1375" w14:textId="77777777" w:rsidR="009D2888" w:rsidRDefault="00535F6A">
      <w:pPr>
        <w:spacing w:after="160" w:line="276" w:lineRule="auto"/>
        <w:jc w:val="both"/>
      </w:pPr>
      <w:r>
        <w:t>La réception du présent lot est prononcée après levée des réserves éventuelles et remise complète du dossier de récolement défini à l'article 10.</w:t>
      </w:r>
    </w:p>
    <w:p w14:paraId="36D96597" w14:textId="77777777" w:rsidR="009D2888" w:rsidRDefault="00535F6A">
      <w:pPr>
        <w:pStyle w:val="Titre1"/>
        <w:pBdr>
          <w:bottom w:val="single" w:sz="6" w:space="4" w:color="C4996C"/>
        </w:pBdr>
        <w:spacing w:before="400" w:after="160"/>
      </w:pPr>
      <w:r>
        <w:rPr>
          <w:b/>
          <w:bCs/>
          <w:color w:val="C4996C"/>
          <w:sz w:val="26"/>
          <w:szCs w:val="26"/>
        </w:rPr>
        <w:t xml:space="preserve">10.  </w:t>
      </w:r>
      <w:r>
        <w:rPr>
          <w:b/>
          <w:bCs/>
          <w:color w:val="1F2C5A"/>
          <w:sz w:val="26"/>
          <w:szCs w:val="26"/>
        </w:rPr>
        <w:t>DOCUMENTATION À FOURNIR (DOE)</w:t>
      </w:r>
    </w:p>
    <w:p w14:paraId="4D1B35E2" w14:textId="77777777" w:rsidR="009D2888" w:rsidRDefault="00535F6A">
      <w:pPr>
        <w:pStyle w:val="Paragraphedeliste"/>
        <w:numPr>
          <w:ilvl w:val="0"/>
          <w:numId w:val="1"/>
        </w:numPr>
        <w:spacing w:after="80" w:line="270" w:lineRule="auto"/>
        <w:jc w:val="both"/>
      </w:pPr>
      <w:proofErr w:type="gramStart"/>
      <w:r>
        <w:t>schémas</w:t>
      </w:r>
      <w:proofErr w:type="gramEnd"/>
      <w:r>
        <w:t xml:space="preserve"> électriques unifilaires et multifilaires du TMCP, à jour d'exécutio</w:t>
      </w:r>
      <w:r>
        <w:t>n ;</w:t>
      </w:r>
    </w:p>
    <w:p w14:paraId="27EF0BC0" w14:textId="77777777" w:rsidR="009D2888" w:rsidRDefault="00535F6A">
      <w:pPr>
        <w:pStyle w:val="Paragraphedeliste"/>
        <w:numPr>
          <w:ilvl w:val="0"/>
          <w:numId w:val="1"/>
        </w:numPr>
        <w:spacing w:after="80" w:line="270" w:lineRule="auto"/>
        <w:jc w:val="both"/>
      </w:pPr>
      <w:proofErr w:type="gramStart"/>
      <w:r>
        <w:t>plans</w:t>
      </w:r>
      <w:proofErr w:type="gramEnd"/>
      <w:r>
        <w:t xml:space="preserve"> de repérage des circuits et du bornier (aucune ligne sans repère) ;</w:t>
      </w:r>
    </w:p>
    <w:p w14:paraId="18A286C4" w14:textId="77777777" w:rsidR="009D2888" w:rsidRDefault="00535F6A">
      <w:pPr>
        <w:pStyle w:val="Paragraphedeliste"/>
        <w:numPr>
          <w:ilvl w:val="0"/>
          <w:numId w:val="1"/>
        </w:numPr>
        <w:spacing w:after="80" w:line="270" w:lineRule="auto"/>
        <w:jc w:val="both"/>
      </w:pPr>
      <w:proofErr w:type="gramStart"/>
      <w:r>
        <w:t>liste</w:t>
      </w:r>
      <w:proofErr w:type="gramEnd"/>
      <w:r>
        <w:t xml:space="preserve"> des adresses physiques et groupes KNX (base ETS du projet) ;</w:t>
      </w:r>
    </w:p>
    <w:p w14:paraId="2E18C1A8" w14:textId="717771C6" w:rsidR="009D2888" w:rsidRDefault="00535F6A">
      <w:pPr>
        <w:pStyle w:val="Paragraphedeliste"/>
        <w:numPr>
          <w:ilvl w:val="0"/>
          <w:numId w:val="1"/>
        </w:numPr>
        <w:spacing w:after="80" w:line="270" w:lineRule="auto"/>
        <w:jc w:val="both"/>
      </w:pPr>
      <w:proofErr w:type="gramStart"/>
      <w:r>
        <w:t>notices</w:t>
      </w:r>
      <w:proofErr w:type="gramEnd"/>
      <w:r>
        <w:t xml:space="preserve"> techniques et déclarations de conformité des matériels intégrés (actionneurs, passerelles DALI-KNX, passerelles </w:t>
      </w:r>
      <w:proofErr w:type="spellStart"/>
      <w:r>
        <w:t>Daikin</w:t>
      </w:r>
      <w:proofErr w:type="spellEnd"/>
      <w:r w:rsidR="00A33210">
        <w:t>-BACNET/IP</w:t>
      </w:r>
      <w:r>
        <w:t xml:space="preserve">, thermostats Legrand UX </w:t>
      </w:r>
      <w:proofErr w:type="spellStart"/>
      <w:r>
        <w:t>Touch</w:t>
      </w:r>
      <w:proofErr w:type="spellEnd"/>
      <w:r>
        <w:t>) ;</w:t>
      </w:r>
    </w:p>
    <w:p w14:paraId="06CA0335" w14:textId="77777777" w:rsidR="009D2888" w:rsidRDefault="00535F6A">
      <w:pPr>
        <w:pStyle w:val="Paragraphedeliste"/>
        <w:numPr>
          <w:ilvl w:val="0"/>
          <w:numId w:val="1"/>
        </w:numPr>
        <w:spacing w:after="80" w:line="270" w:lineRule="auto"/>
        <w:jc w:val="both"/>
      </w:pPr>
      <w:proofErr w:type="gramStart"/>
      <w:r>
        <w:t>procès</w:t>
      </w:r>
      <w:proofErr w:type="gramEnd"/>
      <w:r>
        <w:t>-verbaux d'essais et de mise en service ;</w:t>
      </w:r>
    </w:p>
    <w:p w14:paraId="0EE9AC13" w14:textId="77777777" w:rsidR="009D2888" w:rsidRDefault="00535F6A">
      <w:pPr>
        <w:pStyle w:val="Paragraphedeliste"/>
        <w:numPr>
          <w:ilvl w:val="0"/>
          <w:numId w:val="1"/>
        </w:numPr>
        <w:spacing w:after="80" w:line="270" w:lineRule="auto"/>
        <w:jc w:val="both"/>
      </w:pPr>
      <w:proofErr w:type="gramStart"/>
      <w:r>
        <w:t>notice</w:t>
      </w:r>
      <w:proofErr w:type="gramEnd"/>
      <w:r>
        <w:t xml:space="preserve"> d'exploitation à destination de l'exp</w:t>
      </w:r>
      <w:r>
        <w:t>loitant ou de l'occupant.</w:t>
      </w:r>
    </w:p>
    <w:p w14:paraId="357B01A3" w14:textId="77777777" w:rsidR="009D2888" w:rsidRDefault="00535F6A">
      <w:pPr>
        <w:pStyle w:val="Titre1"/>
        <w:pBdr>
          <w:bottom w:val="single" w:sz="6" w:space="4" w:color="C4996C"/>
        </w:pBdr>
        <w:spacing w:before="400" w:after="160"/>
      </w:pPr>
      <w:r>
        <w:rPr>
          <w:b/>
          <w:bCs/>
          <w:color w:val="C4996C"/>
          <w:sz w:val="26"/>
          <w:szCs w:val="26"/>
        </w:rPr>
        <w:t xml:space="preserve">11.  </w:t>
      </w:r>
      <w:r>
        <w:rPr>
          <w:b/>
          <w:bCs/>
          <w:color w:val="1F2C5A"/>
          <w:sz w:val="26"/>
          <w:szCs w:val="26"/>
        </w:rPr>
        <w:t>GARANTIE, MAINTENANCE ET TÉLÉMAINTENANCE</w:t>
      </w:r>
    </w:p>
    <w:p w14:paraId="4AFA8E8D" w14:textId="77777777" w:rsidR="009D2888" w:rsidRDefault="00535F6A">
      <w:pPr>
        <w:spacing w:after="160" w:line="276" w:lineRule="auto"/>
        <w:jc w:val="both"/>
      </w:pPr>
      <w:r>
        <w:t xml:space="preserve">Les matériels intégrés au TMCP bénéficient </w:t>
      </w:r>
      <w:proofErr w:type="gramStart"/>
      <w:r>
        <w:t>de la garantie constructeur</w:t>
      </w:r>
      <w:proofErr w:type="gramEnd"/>
      <w:r>
        <w:t xml:space="preserve"> en vigueur à la date de fourniture (a minima deux ans). </w:t>
      </w:r>
      <w:proofErr w:type="spellStart"/>
      <w:proofErr w:type="gramStart"/>
      <w:r>
        <w:t>mySmartJarvis</w:t>
      </w:r>
      <w:proofErr w:type="spellEnd"/>
      <w:proofErr w:type="gramEnd"/>
      <w:r>
        <w:t xml:space="preserve"> assure, au titre de la garantie de parfait </w:t>
      </w:r>
      <w:r>
        <w:t xml:space="preserve">achèvement, la levée à distance des anomalies de paramétrage constatées, sans déplacement lorsque la nature de l'anomalie le permet, grâce à l'accès de télémaintenance intégré au superviseur </w:t>
      </w:r>
      <w:proofErr w:type="spellStart"/>
      <w:r>
        <w:t>JarvisPro</w:t>
      </w:r>
      <w:proofErr w:type="spellEnd"/>
      <w:r>
        <w:t>.</w:t>
      </w:r>
    </w:p>
    <w:p w14:paraId="093B83E1" w14:textId="0E54B4A4" w:rsidR="009D2888" w:rsidRDefault="00535F6A">
      <w:pPr>
        <w:spacing w:after="160" w:line="276" w:lineRule="auto"/>
        <w:jc w:val="both"/>
      </w:pPr>
      <w:r>
        <w:t>Un contrat de maintenance et de télémaintenance pourra</w:t>
      </w:r>
      <w:r>
        <w:t xml:space="preserve"> être proposé au maître d'ouvrage ou à l'exploitant au-delà de la période de garantie [à préciser selon l'opération].</w:t>
      </w:r>
    </w:p>
    <w:p w14:paraId="62A2A6DB" w14:textId="77777777" w:rsidR="00A33210" w:rsidRDefault="00A33210">
      <w:pPr>
        <w:spacing w:after="160" w:line="276" w:lineRule="auto"/>
        <w:jc w:val="both"/>
      </w:pPr>
    </w:p>
    <w:p w14:paraId="4B3EFB3F" w14:textId="77777777" w:rsidR="009D2888" w:rsidRDefault="00535F6A">
      <w:pPr>
        <w:pStyle w:val="Titre1"/>
        <w:pBdr>
          <w:bottom w:val="single" w:sz="6" w:space="4" w:color="C4996C"/>
        </w:pBdr>
        <w:spacing w:before="400" w:after="160"/>
      </w:pPr>
      <w:r>
        <w:rPr>
          <w:b/>
          <w:bCs/>
          <w:color w:val="C4996C"/>
          <w:sz w:val="26"/>
          <w:szCs w:val="26"/>
        </w:rPr>
        <w:lastRenderedPageBreak/>
        <w:t xml:space="preserve">12.  </w:t>
      </w:r>
      <w:r>
        <w:rPr>
          <w:b/>
          <w:bCs/>
          <w:color w:val="1F2C5A"/>
          <w:sz w:val="26"/>
          <w:szCs w:val="26"/>
        </w:rPr>
        <w:t>TABLEAU RÉCAPITULATIF DES PRINCIPAUX MATÉRIELS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600"/>
        <w:gridCol w:w="3500"/>
      </w:tblGrid>
      <w:tr w:rsidR="009D2888" w14:paraId="0A9B014A" w14:textId="77777777">
        <w:tblPrEx>
          <w:tblCellMar>
            <w:top w:w="0" w:type="dxa"/>
            <w:bottom w:w="0" w:type="dxa"/>
          </w:tblCellMar>
        </w:tblPrEx>
        <w:trPr>
          <w:cantSplit/>
          <w:tblHeader/>
        </w:trPr>
        <w:tc>
          <w:tcPr>
            <w:tcW w:w="2400" w:type="dxa"/>
            <w:shd w:val="clear" w:color="auto" w:fill="1F2C5A"/>
            <w:tcMar>
              <w:top w:w="80" w:type="dxa"/>
              <w:left w:w="100" w:type="dxa"/>
              <w:bottom w:w="80" w:type="dxa"/>
              <w:right w:w="100" w:type="dxa"/>
            </w:tcMar>
            <w:vAlign w:val="center"/>
          </w:tcPr>
          <w:p w14:paraId="4A3975AE" w14:textId="77777777" w:rsidR="009D2888" w:rsidRDefault="00535F6A">
            <w:r>
              <w:rPr>
                <w:b/>
                <w:bCs/>
                <w:color w:val="FFFFFF"/>
                <w:sz w:val="19"/>
                <w:szCs w:val="19"/>
              </w:rPr>
              <w:t>Fonction</w:t>
            </w:r>
          </w:p>
        </w:tc>
        <w:tc>
          <w:tcPr>
            <w:tcW w:w="3600" w:type="dxa"/>
            <w:shd w:val="clear" w:color="auto" w:fill="1F2C5A"/>
            <w:tcMar>
              <w:top w:w="80" w:type="dxa"/>
              <w:left w:w="100" w:type="dxa"/>
              <w:bottom w:w="80" w:type="dxa"/>
              <w:right w:w="100" w:type="dxa"/>
            </w:tcMar>
            <w:vAlign w:val="center"/>
          </w:tcPr>
          <w:p w14:paraId="19646D3A" w14:textId="77777777" w:rsidR="009D2888" w:rsidRDefault="00535F6A">
            <w:r>
              <w:rPr>
                <w:b/>
                <w:bCs/>
                <w:color w:val="FFFFFF"/>
                <w:sz w:val="19"/>
                <w:szCs w:val="19"/>
              </w:rPr>
              <w:t>Référence type (fabricant)</w:t>
            </w:r>
          </w:p>
        </w:tc>
        <w:tc>
          <w:tcPr>
            <w:tcW w:w="3500" w:type="dxa"/>
            <w:shd w:val="clear" w:color="auto" w:fill="1F2C5A"/>
            <w:tcMar>
              <w:top w:w="80" w:type="dxa"/>
              <w:left w:w="100" w:type="dxa"/>
              <w:bottom w:w="80" w:type="dxa"/>
              <w:right w:w="100" w:type="dxa"/>
            </w:tcMar>
            <w:vAlign w:val="center"/>
          </w:tcPr>
          <w:p w14:paraId="3CBF1BD1" w14:textId="77777777" w:rsidR="009D2888" w:rsidRDefault="00535F6A">
            <w:r>
              <w:rPr>
                <w:b/>
                <w:bCs/>
                <w:color w:val="FFFFFF"/>
                <w:sz w:val="19"/>
                <w:szCs w:val="19"/>
              </w:rPr>
              <w:t>Observations</w:t>
            </w:r>
          </w:p>
        </w:tc>
      </w:tr>
      <w:tr w:rsidR="009D2888" w14:paraId="7EE915E3" w14:textId="77777777">
        <w:tblPrEx>
          <w:tblCellMar>
            <w:top w:w="0" w:type="dxa"/>
            <w:bottom w:w="0" w:type="dxa"/>
          </w:tblCellMar>
        </w:tblPrEx>
        <w:trPr>
          <w:cantSplit/>
        </w:trPr>
        <w:tc>
          <w:tcPr>
            <w:tcW w:w="2400" w:type="dxa"/>
            <w:tcMar>
              <w:top w:w="80" w:type="dxa"/>
              <w:left w:w="100" w:type="dxa"/>
              <w:bottom w:w="80" w:type="dxa"/>
              <w:right w:w="100" w:type="dxa"/>
            </w:tcMar>
            <w:vAlign w:val="center"/>
          </w:tcPr>
          <w:p w14:paraId="778D179F" w14:textId="77777777" w:rsidR="009D2888" w:rsidRDefault="00535F6A">
            <w:r>
              <w:rPr>
                <w:sz w:val="19"/>
                <w:szCs w:val="19"/>
              </w:rPr>
              <w:t>Tableau GTB</w:t>
            </w:r>
          </w:p>
        </w:tc>
        <w:tc>
          <w:tcPr>
            <w:tcW w:w="3600" w:type="dxa"/>
            <w:tcMar>
              <w:top w:w="80" w:type="dxa"/>
              <w:left w:w="100" w:type="dxa"/>
              <w:bottom w:w="80" w:type="dxa"/>
              <w:right w:w="100" w:type="dxa"/>
            </w:tcMar>
            <w:vAlign w:val="center"/>
          </w:tcPr>
          <w:p w14:paraId="7AD02140" w14:textId="77777777" w:rsidR="009D2888" w:rsidRDefault="00535F6A">
            <w:r>
              <w:rPr>
                <w:sz w:val="19"/>
                <w:szCs w:val="19"/>
              </w:rPr>
              <w:t xml:space="preserve">TMCP </w:t>
            </w:r>
            <w:proofErr w:type="spellStart"/>
            <w:r>
              <w:rPr>
                <w:sz w:val="19"/>
                <w:szCs w:val="19"/>
              </w:rPr>
              <w:t>mySmartJarvis</w:t>
            </w:r>
            <w:proofErr w:type="spellEnd"/>
          </w:p>
        </w:tc>
        <w:tc>
          <w:tcPr>
            <w:tcW w:w="3500" w:type="dxa"/>
            <w:tcMar>
              <w:top w:w="80" w:type="dxa"/>
              <w:left w:w="100" w:type="dxa"/>
              <w:bottom w:w="80" w:type="dxa"/>
              <w:right w:w="100" w:type="dxa"/>
            </w:tcMar>
            <w:vAlign w:val="center"/>
          </w:tcPr>
          <w:p w14:paraId="1D988312" w14:textId="77777777" w:rsidR="009D2888" w:rsidRDefault="00535F6A">
            <w:r>
              <w:rPr>
                <w:sz w:val="19"/>
                <w:szCs w:val="19"/>
              </w:rPr>
              <w:t>Préfabriqué, câblé et programmé en atelier</w:t>
            </w:r>
          </w:p>
        </w:tc>
      </w:tr>
      <w:tr w:rsidR="009D2888" w14:paraId="71FB9D40" w14:textId="77777777">
        <w:tblPrEx>
          <w:tblCellMar>
            <w:top w:w="0" w:type="dxa"/>
            <w:bottom w:w="0" w:type="dxa"/>
          </w:tblCellMar>
        </w:tblPrEx>
        <w:trPr>
          <w:cantSplit/>
        </w:trPr>
        <w:tc>
          <w:tcPr>
            <w:tcW w:w="2400" w:type="dxa"/>
            <w:shd w:val="clear" w:color="auto" w:fill="F4F1EC"/>
            <w:tcMar>
              <w:top w:w="80" w:type="dxa"/>
              <w:left w:w="100" w:type="dxa"/>
              <w:bottom w:w="80" w:type="dxa"/>
              <w:right w:w="100" w:type="dxa"/>
            </w:tcMar>
            <w:vAlign w:val="center"/>
          </w:tcPr>
          <w:p w14:paraId="4EF9A930" w14:textId="77777777" w:rsidR="009D2888" w:rsidRDefault="00535F6A">
            <w:r>
              <w:rPr>
                <w:sz w:val="19"/>
                <w:szCs w:val="19"/>
              </w:rPr>
              <w:t>Passerelle éclairage</w:t>
            </w:r>
          </w:p>
        </w:tc>
        <w:tc>
          <w:tcPr>
            <w:tcW w:w="3600" w:type="dxa"/>
            <w:shd w:val="clear" w:color="auto" w:fill="F4F1EC"/>
            <w:tcMar>
              <w:top w:w="80" w:type="dxa"/>
              <w:left w:w="100" w:type="dxa"/>
              <w:bottom w:w="80" w:type="dxa"/>
              <w:right w:w="100" w:type="dxa"/>
            </w:tcMar>
            <w:vAlign w:val="center"/>
          </w:tcPr>
          <w:p w14:paraId="5ADC7CDD" w14:textId="44D5F785" w:rsidR="009D2888" w:rsidRDefault="00535F6A">
            <w:r>
              <w:rPr>
                <w:sz w:val="19"/>
                <w:szCs w:val="19"/>
              </w:rPr>
              <w:t>Passerelle DALI-KNX</w:t>
            </w:r>
          </w:p>
        </w:tc>
        <w:tc>
          <w:tcPr>
            <w:tcW w:w="3500" w:type="dxa"/>
            <w:shd w:val="clear" w:color="auto" w:fill="F4F1EC"/>
            <w:tcMar>
              <w:top w:w="80" w:type="dxa"/>
              <w:left w:w="100" w:type="dxa"/>
              <w:bottom w:w="80" w:type="dxa"/>
              <w:right w:w="100" w:type="dxa"/>
            </w:tcMar>
            <w:vAlign w:val="center"/>
          </w:tcPr>
          <w:p w14:paraId="57AF0FBD" w14:textId="3882873A" w:rsidR="009D2888" w:rsidRDefault="00A33210">
            <w:r>
              <w:rPr>
                <w:sz w:val="19"/>
                <w:szCs w:val="19"/>
              </w:rPr>
              <w:t>C</w:t>
            </w:r>
            <w:r w:rsidR="00535F6A">
              <w:rPr>
                <w:sz w:val="19"/>
                <w:szCs w:val="19"/>
              </w:rPr>
              <w:t>ertifié DALI-2, 64 adresses/ligne max</w:t>
            </w:r>
          </w:p>
        </w:tc>
      </w:tr>
      <w:tr w:rsidR="009D2888" w14:paraId="5514C921" w14:textId="77777777">
        <w:tblPrEx>
          <w:tblCellMar>
            <w:top w:w="0" w:type="dxa"/>
            <w:bottom w:w="0" w:type="dxa"/>
          </w:tblCellMar>
        </w:tblPrEx>
        <w:trPr>
          <w:cantSplit/>
        </w:trPr>
        <w:tc>
          <w:tcPr>
            <w:tcW w:w="2400" w:type="dxa"/>
            <w:tcMar>
              <w:top w:w="80" w:type="dxa"/>
              <w:left w:w="100" w:type="dxa"/>
              <w:bottom w:w="80" w:type="dxa"/>
              <w:right w:w="100" w:type="dxa"/>
            </w:tcMar>
            <w:vAlign w:val="center"/>
          </w:tcPr>
          <w:p w14:paraId="5CCC870D" w14:textId="77777777" w:rsidR="009D2888" w:rsidRDefault="00535F6A">
            <w:r>
              <w:rPr>
                <w:sz w:val="19"/>
                <w:szCs w:val="19"/>
              </w:rPr>
              <w:t>Actionneur occultation</w:t>
            </w:r>
          </w:p>
        </w:tc>
        <w:tc>
          <w:tcPr>
            <w:tcW w:w="3600" w:type="dxa"/>
            <w:tcMar>
              <w:top w:w="80" w:type="dxa"/>
              <w:left w:w="100" w:type="dxa"/>
              <w:bottom w:w="80" w:type="dxa"/>
              <w:right w:w="100" w:type="dxa"/>
            </w:tcMar>
            <w:vAlign w:val="center"/>
          </w:tcPr>
          <w:p w14:paraId="2D65DFA8" w14:textId="77777777" w:rsidR="009D2888" w:rsidRDefault="00535F6A">
            <w:r>
              <w:rPr>
                <w:sz w:val="19"/>
                <w:szCs w:val="19"/>
              </w:rPr>
              <w:t>Actionneur moteur KNX 4/8/12 sorties</w:t>
            </w:r>
          </w:p>
        </w:tc>
        <w:tc>
          <w:tcPr>
            <w:tcW w:w="3500" w:type="dxa"/>
            <w:tcMar>
              <w:top w:w="80" w:type="dxa"/>
              <w:left w:w="100" w:type="dxa"/>
              <w:bottom w:w="80" w:type="dxa"/>
              <w:right w:w="100" w:type="dxa"/>
            </w:tcMar>
            <w:vAlign w:val="center"/>
          </w:tcPr>
          <w:p w14:paraId="3841F305" w14:textId="77777777" w:rsidR="009D2888" w:rsidRDefault="00535F6A">
            <w:r>
              <w:rPr>
                <w:sz w:val="19"/>
                <w:szCs w:val="19"/>
              </w:rPr>
              <w:t>Sécurité vent prioritaire obligatoire</w:t>
            </w:r>
          </w:p>
        </w:tc>
      </w:tr>
      <w:tr w:rsidR="009D2888" w14:paraId="047B25FE" w14:textId="77777777">
        <w:tblPrEx>
          <w:tblCellMar>
            <w:top w:w="0" w:type="dxa"/>
            <w:bottom w:w="0" w:type="dxa"/>
          </w:tblCellMar>
        </w:tblPrEx>
        <w:trPr>
          <w:cantSplit/>
        </w:trPr>
        <w:tc>
          <w:tcPr>
            <w:tcW w:w="2400" w:type="dxa"/>
            <w:shd w:val="clear" w:color="auto" w:fill="F4F1EC"/>
            <w:tcMar>
              <w:top w:w="80" w:type="dxa"/>
              <w:left w:w="100" w:type="dxa"/>
              <w:bottom w:w="80" w:type="dxa"/>
              <w:right w:w="100" w:type="dxa"/>
            </w:tcMar>
            <w:vAlign w:val="center"/>
          </w:tcPr>
          <w:p w14:paraId="1974C750" w14:textId="77777777" w:rsidR="009D2888" w:rsidRDefault="00535F6A">
            <w:r>
              <w:rPr>
                <w:sz w:val="19"/>
                <w:szCs w:val="19"/>
              </w:rPr>
              <w:t>Interface climatisation</w:t>
            </w:r>
          </w:p>
        </w:tc>
        <w:tc>
          <w:tcPr>
            <w:tcW w:w="3600" w:type="dxa"/>
            <w:shd w:val="clear" w:color="auto" w:fill="F4F1EC"/>
            <w:tcMar>
              <w:top w:w="80" w:type="dxa"/>
              <w:left w:w="100" w:type="dxa"/>
              <w:bottom w:w="80" w:type="dxa"/>
              <w:right w:w="100" w:type="dxa"/>
            </w:tcMar>
            <w:vAlign w:val="center"/>
          </w:tcPr>
          <w:p w14:paraId="300F171D" w14:textId="238262A7" w:rsidR="009D2888" w:rsidRDefault="00535F6A">
            <w:r>
              <w:rPr>
                <w:sz w:val="19"/>
                <w:szCs w:val="19"/>
              </w:rPr>
              <w:t xml:space="preserve">Passerelle </w:t>
            </w:r>
            <w:proofErr w:type="spellStart"/>
            <w:r>
              <w:rPr>
                <w:sz w:val="19"/>
                <w:szCs w:val="19"/>
              </w:rPr>
              <w:t>Daikin-</w:t>
            </w:r>
            <w:r w:rsidR="00A33210">
              <w:rPr>
                <w:sz w:val="19"/>
                <w:szCs w:val="19"/>
              </w:rPr>
              <w:t>Bacnet</w:t>
            </w:r>
            <w:proofErr w:type="spellEnd"/>
            <w:r w:rsidR="00A33210">
              <w:rPr>
                <w:sz w:val="19"/>
                <w:szCs w:val="19"/>
              </w:rPr>
              <w:t>/IP</w:t>
            </w:r>
            <w:r>
              <w:rPr>
                <w:sz w:val="19"/>
                <w:szCs w:val="19"/>
              </w:rPr>
              <w:t xml:space="preserve">, type </w:t>
            </w:r>
            <w:proofErr w:type="spellStart"/>
            <w:r w:rsidR="00A33210">
              <w:rPr>
                <w:sz w:val="19"/>
                <w:szCs w:val="19"/>
              </w:rPr>
              <w:t>CoolMaster</w:t>
            </w:r>
            <w:proofErr w:type="spellEnd"/>
          </w:p>
        </w:tc>
        <w:tc>
          <w:tcPr>
            <w:tcW w:w="3500" w:type="dxa"/>
            <w:shd w:val="clear" w:color="auto" w:fill="F4F1EC"/>
            <w:tcMar>
              <w:top w:w="80" w:type="dxa"/>
              <w:left w:w="100" w:type="dxa"/>
              <w:bottom w:w="80" w:type="dxa"/>
              <w:right w:w="100" w:type="dxa"/>
            </w:tcMar>
            <w:vAlign w:val="center"/>
          </w:tcPr>
          <w:p w14:paraId="4DF67F36" w14:textId="57CC215A" w:rsidR="009D2888" w:rsidRDefault="00A33210">
            <w:r>
              <w:rPr>
                <w:sz w:val="19"/>
                <w:szCs w:val="19"/>
              </w:rPr>
              <w:t>Vérifier le nombre d’interfaces nécessaires</w:t>
            </w:r>
          </w:p>
        </w:tc>
      </w:tr>
      <w:tr w:rsidR="009D2888" w14:paraId="1E2FF191" w14:textId="77777777">
        <w:tblPrEx>
          <w:tblCellMar>
            <w:top w:w="0" w:type="dxa"/>
            <w:bottom w:w="0" w:type="dxa"/>
          </w:tblCellMar>
        </w:tblPrEx>
        <w:trPr>
          <w:cantSplit/>
        </w:trPr>
        <w:tc>
          <w:tcPr>
            <w:tcW w:w="2400" w:type="dxa"/>
            <w:tcMar>
              <w:top w:w="80" w:type="dxa"/>
              <w:left w:w="100" w:type="dxa"/>
              <w:bottom w:w="80" w:type="dxa"/>
              <w:right w:w="100" w:type="dxa"/>
            </w:tcMar>
            <w:vAlign w:val="center"/>
          </w:tcPr>
          <w:p w14:paraId="036D3FEB" w14:textId="77777777" w:rsidR="009D2888" w:rsidRDefault="00535F6A">
            <w:r>
              <w:rPr>
                <w:sz w:val="19"/>
                <w:szCs w:val="19"/>
              </w:rPr>
              <w:t>Point de commande pièce/chambre</w:t>
            </w:r>
          </w:p>
        </w:tc>
        <w:tc>
          <w:tcPr>
            <w:tcW w:w="3600" w:type="dxa"/>
            <w:tcMar>
              <w:top w:w="80" w:type="dxa"/>
              <w:left w:w="100" w:type="dxa"/>
              <w:bottom w:w="80" w:type="dxa"/>
              <w:right w:w="100" w:type="dxa"/>
            </w:tcMar>
            <w:vAlign w:val="center"/>
          </w:tcPr>
          <w:p w14:paraId="1139C828" w14:textId="77777777" w:rsidR="009D2888" w:rsidRPr="00413D3D" w:rsidRDefault="00535F6A">
            <w:pPr>
              <w:rPr>
                <w:lang w:val="en-US"/>
              </w:rPr>
            </w:pPr>
            <w:r w:rsidRPr="00413D3D">
              <w:rPr>
                <w:sz w:val="19"/>
                <w:szCs w:val="19"/>
                <w:lang w:val="en-US"/>
              </w:rPr>
              <w:t>Thermostat tactile Legrand UX Touch / UX One</w:t>
            </w:r>
          </w:p>
        </w:tc>
        <w:tc>
          <w:tcPr>
            <w:tcW w:w="3500" w:type="dxa"/>
            <w:tcMar>
              <w:top w:w="80" w:type="dxa"/>
              <w:left w:w="100" w:type="dxa"/>
              <w:bottom w:w="80" w:type="dxa"/>
              <w:right w:w="100" w:type="dxa"/>
            </w:tcMar>
            <w:vAlign w:val="center"/>
          </w:tcPr>
          <w:p w14:paraId="70C05954" w14:textId="77777777" w:rsidR="009D2888" w:rsidRDefault="00535F6A">
            <w:r>
              <w:rPr>
                <w:sz w:val="19"/>
                <w:szCs w:val="19"/>
              </w:rPr>
              <w:t xml:space="preserve">Intégré à la solution de gestion de chambre Legrand, interopérable KNX / </w:t>
            </w:r>
            <w:proofErr w:type="spellStart"/>
            <w:r>
              <w:rPr>
                <w:sz w:val="19"/>
                <w:szCs w:val="19"/>
              </w:rPr>
              <w:t>BACnet</w:t>
            </w:r>
            <w:proofErr w:type="spellEnd"/>
            <w:r>
              <w:rPr>
                <w:sz w:val="19"/>
                <w:szCs w:val="19"/>
              </w:rPr>
              <w:t>-IP</w:t>
            </w:r>
          </w:p>
        </w:tc>
      </w:tr>
      <w:tr w:rsidR="009D2888" w14:paraId="2898B6FA" w14:textId="77777777">
        <w:tblPrEx>
          <w:tblCellMar>
            <w:top w:w="0" w:type="dxa"/>
            <w:bottom w:w="0" w:type="dxa"/>
          </w:tblCellMar>
        </w:tblPrEx>
        <w:trPr>
          <w:cantSplit/>
        </w:trPr>
        <w:tc>
          <w:tcPr>
            <w:tcW w:w="2400" w:type="dxa"/>
            <w:shd w:val="clear" w:color="auto" w:fill="F4F1EC"/>
            <w:tcMar>
              <w:top w:w="80" w:type="dxa"/>
              <w:left w:w="100" w:type="dxa"/>
              <w:bottom w:w="80" w:type="dxa"/>
              <w:right w:w="100" w:type="dxa"/>
            </w:tcMar>
            <w:vAlign w:val="center"/>
          </w:tcPr>
          <w:p w14:paraId="3052F981" w14:textId="77777777" w:rsidR="009D2888" w:rsidRDefault="00535F6A">
            <w:r>
              <w:rPr>
                <w:sz w:val="19"/>
                <w:szCs w:val="19"/>
              </w:rPr>
              <w:t>Superviseur</w:t>
            </w:r>
          </w:p>
        </w:tc>
        <w:tc>
          <w:tcPr>
            <w:tcW w:w="3600" w:type="dxa"/>
            <w:shd w:val="clear" w:color="auto" w:fill="F4F1EC"/>
            <w:tcMar>
              <w:top w:w="80" w:type="dxa"/>
              <w:left w:w="100" w:type="dxa"/>
              <w:bottom w:w="80" w:type="dxa"/>
              <w:right w:w="100" w:type="dxa"/>
            </w:tcMar>
            <w:vAlign w:val="center"/>
          </w:tcPr>
          <w:p w14:paraId="7A3A9BAF" w14:textId="77777777" w:rsidR="009D2888" w:rsidRDefault="00535F6A">
            <w:proofErr w:type="spellStart"/>
            <w:r>
              <w:rPr>
                <w:sz w:val="19"/>
                <w:szCs w:val="19"/>
              </w:rPr>
              <w:t>JarvisPro</w:t>
            </w:r>
            <w:proofErr w:type="spellEnd"/>
            <w:r>
              <w:rPr>
                <w:sz w:val="19"/>
                <w:szCs w:val="19"/>
              </w:rPr>
              <w:t xml:space="preserve"> (</w:t>
            </w:r>
            <w:proofErr w:type="spellStart"/>
            <w:r>
              <w:rPr>
                <w:sz w:val="19"/>
                <w:szCs w:val="19"/>
              </w:rPr>
              <w:t>mySmartJarvis</w:t>
            </w:r>
            <w:proofErr w:type="spellEnd"/>
            <w:r>
              <w:rPr>
                <w:sz w:val="19"/>
                <w:szCs w:val="19"/>
              </w:rPr>
              <w:t>)</w:t>
            </w:r>
          </w:p>
        </w:tc>
        <w:tc>
          <w:tcPr>
            <w:tcW w:w="3500" w:type="dxa"/>
            <w:shd w:val="clear" w:color="auto" w:fill="F4F1EC"/>
            <w:tcMar>
              <w:top w:w="80" w:type="dxa"/>
              <w:left w:w="100" w:type="dxa"/>
              <w:bottom w:w="80" w:type="dxa"/>
              <w:right w:w="100" w:type="dxa"/>
            </w:tcMar>
            <w:vAlign w:val="center"/>
          </w:tcPr>
          <w:p w14:paraId="35736FE7" w14:textId="77777777" w:rsidR="009D2888" w:rsidRDefault="00535F6A">
            <w:r>
              <w:rPr>
                <w:sz w:val="19"/>
                <w:szCs w:val="19"/>
              </w:rPr>
              <w:t>Scénarios, interopérabilité multi-protocoles, télémaintenance</w:t>
            </w:r>
          </w:p>
        </w:tc>
      </w:tr>
    </w:tbl>
    <w:p w14:paraId="05B0684B" w14:textId="77777777" w:rsidR="009D2888" w:rsidRDefault="00535F6A">
      <w:pPr>
        <w:pBdr>
          <w:top w:val="single" w:sz="4" w:space="6" w:color="DED6C9"/>
          <w:left w:val="single" w:sz="18" w:space="8" w:color="C4996C"/>
          <w:bottom w:val="single" w:sz="4" w:space="6" w:color="DED6C9"/>
          <w:right w:val="single" w:sz="4" w:space="6" w:color="DED6C9"/>
        </w:pBdr>
        <w:shd w:val="clear" w:color="auto" w:fill="F4F1EC"/>
        <w:spacing w:before="120" w:after="160"/>
      </w:pPr>
      <w:r>
        <w:rPr>
          <w:i/>
          <w:iCs/>
          <w:color w:val="1F2C5A"/>
          <w:sz w:val="20"/>
          <w:szCs w:val="20"/>
        </w:rPr>
        <w:t xml:space="preserve">Le présent document est un exemple de rédaction fourni à titre indicatif par </w:t>
      </w:r>
      <w:proofErr w:type="spellStart"/>
      <w:r>
        <w:rPr>
          <w:i/>
          <w:iCs/>
          <w:color w:val="1F2C5A"/>
          <w:sz w:val="20"/>
          <w:szCs w:val="20"/>
        </w:rPr>
        <w:t>mySmartJarvis</w:t>
      </w:r>
      <w:proofErr w:type="spellEnd"/>
      <w:r>
        <w:rPr>
          <w:i/>
          <w:iCs/>
          <w:color w:val="1F2C5A"/>
          <w:sz w:val="20"/>
          <w:szCs w:val="20"/>
        </w:rPr>
        <w:t>. Il ne constitue pas une pièce contractuelle et doit être adapté par le bureau d'études à chaque opération. Pour toute assistance à la rédaction d'un CCTP spécifique</w:t>
      </w:r>
      <w:r>
        <w:rPr>
          <w:i/>
          <w:iCs/>
          <w:color w:val="1F2C5A"/>
          <w:sz w:val="20"/>
          <w:szCs w:val="20"/>
        </w:rPr>
        <w:t xml:space="preserve"> à un projet : contact@mysmartjarvis.fr — mysmartjarvis.com</w:t>
      </w:r>
    </w:p>
    <w:sectPr w:rsidR="009D2888">
      <w:headerReference w:type="default" r:id="rId8"/>
      <w:footerReference w:type="default" r:id="rId9"/>
      <w:pgSz w:w="11906" w:h="16838"/>
      <w:pgMar w:top="90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FDD95" w14:textId="77777777" w:rsidR="00535F6A" w:rsidRDefault="00535F6A">
      <w:r>
        <w:separator/>
      </w:r>
    </w:p>
  </w:endnote>
  <w:endnote w:type="continuationSeparator" w:id="0">
    <w:p w14:paraId="2E186187" w14:textId="77777777" w:rsidR="00535F6A" w:rsidRDefault="00535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55F66" w14:textId="77777777" w:rsidR="009D2888" w:rsidRDefault="00535F6A">
    <w:pPr>
      <w:pBdr>
        <w:top w:val="single" w:sz="4" w:space="4" w:color="DED6C9"/>
      </w:pBdr>
      <w:tabs>
        <w:tab w:val="right" w:pos="9026"/>
      </w:tabs>
    </w:pPr>
    <w:proofErr w:type="spellStart"/>
    <w:proofErr w:type="gramStart"/>
    <w:r>
      <w:rPr>
        <w:sz w:val="16"/>
        <w:szCs w:val="16"/>
      </w:rPr>
      <w:t>mySmartJarvis</w:t>
    </w:r>
    <w:proofErr w:type="spellEnd"/>
    <w:proofErr w:type="gramEnd"/>
    <w:r>
      <w:rPr>
        <w:sz w:val="16"/>
        <w:szCs w:val="16"/>
      </w:rPr>
      <w:t xml:space="preserve"> — Exemple type de CCTP</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413D3D">
      <w:rPr>
        <w:noProof/>
        <w:sz w:val="16"/>
        <w:szCs w:val="16"/>
      </w:rPr>
      <w:t>1</w:t>
    </w:r>
    <w:r>
      <w:rPr>
        <w:sz w:val="16"/>
        <w:szCs w:val="16"/>
      </w:rPr>
      <w:fldChar w:fldCharType="end"/>
    </w:r>
    <w:r>
      <w:rPr>
        <w:sz w:val="16"/>
        <w:szCs w:val="16"/>
      </w:rPr>
      <w:t xml:space="preserve"> / </w:t>
    </w:r>
    <w:r>
      <w:rPr>
        <w:sz w:val="16"/>
        <w:szCs w:val="16"/>
      </w:rPr>
      <w:fldChar w:fldCharType="begin"/>
    </w:r>
    <w:r>
      <w:rPr>
        <w:sz w:val="16"/>
        <w:szCs w:val="16"/>
      </w:rPr>
      <w:instrText>NUMPAGES</w:instrText>
    </w:r>
    <w:r>
      <w:rPr>
        <w:sz w:val="16"/>
        <w:szCs w:val="16"/>
      </w:rPr>
      <w:fldChar w:fldCharType="separate"/>
    </w:r>
    <w:r w:rsidR="00413D3D">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2880A" w14:textId="77777777" w:rsidR="00535F6A" w:rsidRDefault="00535F6A">
      <w:r>
        <w:separator/>
      </w:r>
    </w:p>
  </w:footnote>
  <w:footnote w:type="continuationSeparator" w:id="0">
    <w:p w14:paraId="7CB60207" w14:textId="77777777" w:rsidR="00535F6A" w:rsidRDefault="00535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78CCF" w14:textId="77777777" w:rsidR="009D2888" w:rsidRDefault="00535F6A">
    <w:pPr>
      <w:pBdr>
        <w:bottom w:val="single" w:sz="4" w:space="4" w:color="DED6C9"/>
      </w:pBdr>
      <w:tabs>
        <w:tab w:val="right" w:pos="9026"/>
      </w:tabs>
    </w:pPr>
    <w:r>
      <w:rPr>
        <w:noProof/>
      </w:rPr>
      <w:drawing>
        <wp:inline distT="0" distB="0" distL="0" distR="0" wp14:anchorId="51C4EB72" wp14:editId="0A8949C3">
          <wp:extent cx="1047750" cy="3143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47750" cy="314325"/>
                  </a:xfrm>
                  <a:prstGeom prst="rect">
                    <a:avLst/>
                  </a:prstGeom>
                </pic:spPr>
              </pic:pic>
            </a:graphicData>
          </a:graphic>
        </wp:inline>
      </w:drawing>
    </w:r>
    <w:r>
      <w:rPr>
        <w:b/>
        <w:bCs/>
        <w:color w:val="1F2C5A"/>
        <w:sz w:val="16"/>
        <w:szCs w:val="16"/>
      </w:rPr>
      <w:tab/>
      <w:t>CCTP TYPE — GTB KNX / DALI / DAIKIN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A11F5"/>
    <w:multiLevelType w:val="hybridMultilevel"/>
    <w:tmpl w:val="4DBC81D0"/>
    <w:lvl w:ilvl="0" w:tplc="8DA2F87E">
      <w:start w:val="1"/>
      <w:numFmt w:val="bullet"/>
      <w:lvlText w:val="●"/>
      <w:lvlJc w:val="left"/>
      <w:pPr>
        <w:ind w:left="720" w:hanging="360"/>
      </w:pPr>
    </w:lvl>
    <w:lvl w:ilvl="1" w:tplc="8696A092">
      <w:start w:val="1"/>
      <w:numFmt w:val="bullet"/>
      <w:lvlText w:val="○"/>
      <w:lvlJc w:val="left"/>
      <w:pPr>
        <w:ind w:left="1440" w:hanging="360"/>
      </w:pPr>
    </w:lvl>
    <w:lvl w:ilvl="2" w:tplc="A502C90A">
      <w:start w:val="1"/>
      <w:numFmt w:val="bullet"/>
      <w:lvlText w:val="■"/>
      <w:lvlJc w:val="left"/>
      <w:pPr>
        <w:ind w:left="2160" w:hanging="360"/>
      </w:pPr>
    </w:lvl>
    <w:lvl w:ilvl="3" w:tplc="3938A2CC">
      <w:start w:val="1"/>
      <w:numFmt w:val="bullet"/>
      <w:lvlText w:val="●"/>
      <w:lvlJc w:val="left"/>
      <w:pPr>
        <w:ind w:left="2880" w:hanging="360"/>
      </w:pPr>
    </w:lvl>
    <w:lvl w:ilvl="4" w:tplc="02000830">
      <w:start w:val="1"/>
      <w:numFmt w:val="bullet"/>
      <w:lvlText w:val="○"/>
      <w:lvlJc w:val="left"/>
      <w:pPr>
        <w:ind w:left="3600" w:hanging="360"/>
      </w:pPr>
    </w:lvl>
    <w:lvl w:ilvl="5" w:tplc="8A68513A">
      <w:start w:val="1"/>
      <w:numFmt w:val="bullet"/>
      <w:lvlText w:val="■"/>
      <w:lvlJc w:val="left"/>
      <w:pPr>
        <w:ind w:left="4320" w:hanging="360"/>
      </w:pPr>
    </w:lvl>
    <w:lvl w:ilvl="6" w:tplc="9AFEA37A">
      <w:start w:val="1"/>
      <w:numFmt w:val="bullet"/>
      <w:lvlText w:val="●"/>
      <w:lvlJc w:val="left"/>
      <w:pPr>
        <w:ind w:left="5040" w:hanging="360"/>
      </w:pPr>
    </w:lvl>
    <w:lvl w:ilvl="7" w:tplc="FCD63A60">
      <w:start w:val="1"/>
      <w:numFmt w:val="bullet"/>
      <w:lvlText w:val="●"/>
      <w:lvlJc w:val="left"/>
      <w:pPr>
        <w:ind w:left="5760" w:hanging="360"/>
      </w:pPr>
    </w:lvl>
    <w:lvl w:ilvl="8" w:tplc="D9A06CE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888"/>
    <w:rsid w:val="00413D3D"/>
    <w:rsid w:val="00535F6A"/>
    <w:rsid w:val="006C4C41"/>
    <w:rsid w:val="009D2888"/>
    <w:rsid w:val="00A332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9672978"/>
  <w15:docId w15:val="{C589074F-5F9C-2F41-A1F0-5D801030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2E2E2E"/>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2482</Words>
  <Characters>13652</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cp:revision>
  <dcterms:created xsi:type="dcterms:W3CDTF">2026-09-18T13:07:00Z</dcterms:created>
  <dcterms:modified xsi:type="dcterms:W3CDTF">2026-09-18T13:07:00Z</dcterms:modified>
</cp:coreProperties>
</file>